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8CA81" w14:textId="4611CD7E" w:rsidR="006C170D" w:rsidRPr="00C94DBE" w:rsidRDefault="006C170D" w:rsidP="006C170D">
      <w:pPr>
        <w:pStyle w:val="a"/>
        <w:rPr>
          <w:rFonts w:eastAsia="宋体" w:cs="Arial"/>
          <w:lang w:eastAsia="zh-CN"/>
        </w:rPr>
      </w:pPr>
      <w:r w:rsidRPr="00C94DBE">
        <w:rPr>
          <w:rFonts w:cs="Arial"/>
        </w:rPr>
        <w:t>3GPP TSG-RAN WG4 Meeting #</w:t>
      </w:r>
      <w:r w:rsidR="00333C86">
        <w:rPr>
          <w:rFonts w:eastAsia="宋体" w:cs="Arial"/>
          <w:lang w:eastAsia="zh-CN"/>
        </w:rPr>
        <w:t>10</w:t>
      </w:r>
      <w:r w:rsidR="00C04FDC">
        <w:rPr>
          <w:rFonts w:eastAsia="宋体" w:cs="Arial"/>
          <w:lang w:eastAsia="zh-CN"/>
        </w:rPr>
        <w:t>4</w:t>
      </w:r>
      <w:r w:rsidR="00C01975">
        <w:rPr>
          <w:rFonts w:eastAsia="宋体" w:cs="Arial"/>
          <w:lang w:eastAsia="zh-CN"/>
        </w:rPr>
        <w:t>bis</w:t>
      </w:r>
      <w:r w:rsidR="00C04FDC">
        <w:rPr>
          <w:rFonts w:eastAsia="宋体" w:cs="Arial"/>
          <w:lang w:eastAsia="zh-CN"/>
        </w:rPr>
        <w:t>e</w:t>
      </w:r>
      <w:r w:rsidR="00F03921">
        <w:rPr>
          <w:rFonts w:eastAsia="宋体" w:cs="Arial"/>
          <w:lang w:eastAsia="zh-CN"/>
        </w:rPr>
        <w:t xml:space="preserve">   </w:t>
      </w:r>
      <w:r>
        <w:rPr>
          <w:rFonts w:eastAsia="宋体" w:cs="Arial" w:hint="eastAsia"/>
          <w:lang w:eastAsia="zh-CN"/>
        </w:rPr>
        <w:t xml:space="preserve">                            </w:t>
      </w:r>
      <w:r>
        <w:rPr>
          <w:rFonts w:eastAsia="宋体" w:cs="Arial"/>
          <w:lang w:eastAsia="zh-CN"/>
        </w:rPr>
        <w:t xml:space="preserve">       </w:t>
      </w:r>
      <w:r w:rsidR="00C01975">
        <w:rPr>
          <w:rFonts w:eastAsia="宋体" w:cs="Arial" w:hint="eastAsia"/>
          <w:lang w:eastAsia="zh-CN"/>
        </w:rPr>
        <w:t xml:space="preserve">    </w:t>
      </w:r>
      <w:r>
        <w:rPr>
          <w:rFonts w:eastAsia="宋体" w:cs="Arial" w:hint="eastAsia"/>
          <w:lang w:eastAsia="zh-CN"/>
        </w:rPr>
        <w:t xml:space="preserve">   R4-</w:t>
      </w:r>
      <w:r w:rsidR="00BC012D">
        <w:rPr>
          <w:rFonts w:eastAsia="宋体" w:cs="Arial" w:hint="eastAsia"/>
          <w:lang w:eastAsia="zh-CN"/>
        </w:rPr>
        <w:t>2</w:t>
      </w:r>
      <w:r w:rsidR="00BC012D">
        <w:rPr>
          <w:rFonts w:eastAsia="宋体" w:cs="Arial"/>
          <w:lang w:eastAsia="zh-CN"/>
        </w:rPr>
        <w:t>216718</w:t>
      </w:r>
      <w:r w:rsidR="00BC012D" w:rsidRPr="00C94DBE">
        <w:rPr>
          <w:rFonts w:eastAsia="宋体" w:cs="Arial"/>
          <w:lang w:eastAsia="zh-CN"/>
        </w:rPr>
        <w:t xml:space="preserve">                                     </w:t>
      </w:r>
      <w:r w:rsidR="00BC012D">
        <w:rPr>
          <w:rFonts w:eastAsia="宋体" w:cs="Arial"/>
          <w:lang w:eastAsia="zh-CN"/>
        </w:rPr>
        <w:t xml:space="preserve">                             </w:t>
      </w:r>
    </w:p>
    <w:p w14:paraId="4D5D8709" w14:textId="0AB933CB" w:rsidR="006C170D" w:rsidRDefault="006C170D" w:rsidP="006C170D">
      <w:pPr>
        <w:pStyle w:val="a"/>
        <w:rPr>
          <w:rFonts w:eastAsiaTheme="minorEastAsia" w:cs="Arial"/>
          <w:lang w:eastAsia="zh-CN"/>
        </w:rPr>
      </w:pPr>
      <w:r>
        <w:t>Electronic Meeting</w:t>
      </w:r>
      <w:r w:rsidRPr="00051CD8">
        <w:rPr>
          <w:rFonts w:cs="Arial" w:hint="eastAsia"/>
        </w:rPr>
        <w:t>,</w:t>
      </w:r>
      <w:r w:rsidRPr="00051CD8">
        <w:rPr>
          <w:rFonts w:cs="Arial"/>
        </w:rPr>
        <w:t xml:space="preserve"> </w:t>
      </w:r>
      <w:r w:rsidR="00C01975">
        <w:rPr>
          <w:rFonts w:cs="Arial"/>
        </w:rPr>
        <w:t>10</w:t>
      </w:r>
      <w:r w:rsidR="008605C4" w:rsidRPr="008605C4">
        <w:rPr>
          <w:rFonts w:cs="Arial"/>
          <w:vertAlign w:val="superscript"/>
        </w:rPr>
        <w:t>th</w:t>
      </w:r>
      <w:r w:rsidRPr="00051CD8">
        <w:rPr>
          <w:rFonts w:cs="Arial"/>
        </w:rPr>
        <w:t>–</w:t>
      </w:r>
      <w:r w:rsidRPr="00051CD8">
        <w:rPr>
          <w:rFonts w:cs="Arial" w:hint="eastAsia"/>
        </w:rPr>
        <w:t xml:space="preserve"> </w:t>
      </w:r>
      <w:r w:rsidR="00C01975">
        <w:rPr>
          <w:rFonts w:cs="Arial"/>
        </w:rPr>
        <w:t>19</w:t>
      </w:r>
      <w:r w:rsidR="008605C4" w:rsidRPr="008605C4">
        <w:rPr>
          <w:rFonts w:cs="Arial"/>
          <w:vertAlign w:val="superscript"/>
        </w:rPr>
        <w:t>th</w:t>
      </w:r>
      <w:r w:rsidR="008605C4">
        <w:rPr>
          <w:rFonts w:cs="Arial"/>
        </w:rPr>
        <w:t xml:space="preserve"> </w:t>
      </w:r>
      <w:r w:rsidR="00C01975">
        <w:rPr>
          <w:rFonts w:eastAsiaTheme="minorEastAsia" w:cs="Arial"/>
          <w:lang w:eastAsia="zh-CN"/>
        </w:rPr>
        <w:t>Oct</w:t>
      </w:r>
      <w:r w:rsidRPr="00051CD8">
        <w:rPr>
          <w:rFonts w:cs="Arial"/>
        </w:rPr>
        <w:t>, 20</w:t>
      </w:r>
      <w:r>
        <w:rPr>
          <w:rFonts w:eastAsiaTheme="minorEastAsia" w:cs="Arial" w:hint="eastAsia"/>
          <w:lang w:eastAsia="zh-CN"/>
        </w:rPr>
        <w:t>2</w:t>
      </w:r>
      <w:r w:rsidR="00C822A9">
        <w:rPr>
          <w:rFonts w:eastAsiaTheme="minorEastAsia" w:cs="Arial"/>
          <w:lang w:eastAsia="zh-CN"/>
        </w:rPr>
        <w:t>2</w:t>
      </w:r>
    </w:p>
    <w:p w14:paraId="18124BC0" w14:textId="77777777" w:rsidR="006C170D" w:rsidRDefault="006C170D" w:rsidP="006C170D">
      <w:pPr>
        <w:pStyle w:val="a"/>
        <w:rPr>
          <w:rFonts w:eastAsiaTheme="minorEastAsia" w:cs="Arial"/>
          <w:lang w:eastAsia="zh-CN"/>
        </w:rPr>
      </w:pPr>
    </w:p>
    <w:p w14:paraId="10F0B24F" w14:textId="08B80485" w:rsidR="006C170D" w:rsidRPr="003F6833" w:rsidRDefault="006C170D" w:rsidP="006C170D">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A81E6E">
        <w:rPr>
          <w:rFonts w:ascii="Arial" w:eastAsia="宋体" w:hAnsi="Arial" w:cs="Arial"/>
          <w:b/>
          <w:noProof/>
          <w:kern w:val="0"/>
          <w:sz w:val="22"/>
          <w:szCs w:val="22"/>
          <w:lang w:val="en-GB"/>
        </w:rPr>
        <w:t>6</w:t>
      </w:r>
      <w:r w:rsidR="00C01975">
        <w:rPr>
          <w:rFonts w:ascii="Arial" w:eastAsia="宋体" w:hAnsi="Arial" w:cs="Arial"/>
          <w:b/>
          <w:noProof/>
          <w:kern w:val="0"/>
          <w:sz w:val="22"/>
          <w:szCs w:val="22"/>
          <w:lang w:val="en-GB"/>
        </w:rPr>
        <w:t>.17.2.2.</w:t>
      </w:r>
      <w:r w:rsidR="00D90216">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10B7BEF2"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C01975">
        <w:rPr>
          <w:rFonts w:ascii="Arial" w:eastAsia="宋体" w:hAnsi="Arial" w:cs="Arial"/>
          <w:b/>
          <w:noProof/>
          <w:kern w:val="0"/>
          <w:sz w:val="22"/>
          <w:lang w:val="en-GB"/>
        </w:rPr>
        <w:t xml:space="preserve"> Discussion on </w:t>
      </w:r>
      <w:r w:rsidR="00D90216">
        <w:rPr>
          <w:rFonts w:ascii="Arial" w:eastAsia="宋体" w:hAnsi="Arial" w:cs="Arial"/>
          <w:b/>
          <w:noProof/>
          <w:kern w:val="0"/>
          <w:sz w:val="22"/>
          <w:lang w:val="en-GB"/>
        </w:rPr>
        <w:t xml:space="preserve">UE aspect for SBFD operation </w:t>
      </w:r>
      <w:r w:rsidR="00C01975">
        <w:rPr>
          <w:rFonts w:ascii="Arial" w:eastAsia="宋体" w:hAnsi="Arial" w:cs="Arial"/>
          <w:b/>
          <w:noProof/>
          <w:kern w:val="0"/>
          <w:sz w:val="22"/>
          <w:lang w:val="en-GB"/>
        </w:rPr>
        <w:t xml:space="preserve"> </w:t>
      </w:r>
      <w:r>
        <w:rPr>
          <w:rFonts w:ascii="Arial" w:eastAsia="宋体" w:hAnsi="Arial" w:cs="Arial"/>
          <w:b/>
          <w:noProof/>
          <w:kern w:val="0"/>
          <w:sz w:val="22"/>
          <w:lang w:val="en-GB"/>
        </w:rPr>
        <w:t xml:space="preserve"> </w:t>
      </w:r>
    </w:p>
    <w:p w14:paraId="460F64DD" w14:textId="5D86D4E3" w:rsidR="006C170D" w:rsidRPr="003F6833" w:rsidRDefault="006C170D" w:rsidP="006C170D">
      <w:pPr>
        <w:pStyle w:val="Header"/>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2B0C5D">
        <w:rPr>
          <w:rFonts w:ascii="Arial" w:eastAsia="宋体" w:hAnsi="Arial" w:cs="Arial"/>
          <w:b/>
          <w:noProof/>
          <w:kern w:val="0"/>
          <w:sz w:val="22"/>
          <w:szCs w:val="22"/>
          <w:lang w:val="en-GB"/>
        </w:rPr>
        <w:t>Approval</w:t>
      </w:r>
      <w:r w:rsidR="00353186">
        <w:rPr>
          <w:rFonts w:ascii="Arial" w:eastAsia="宋体" w:hAnsi="Arial" w:cs="Arial"/>
          <w:b/>
          <w:noProof/>
          <w:kern w:val="0"/>
          <w:sz w:val="22"/>
          <w:szCs w:val="22"/>
          <w:lang w:val="en-GB"/>
        </w:rPr>
        <w:t xml:space="preserve"> </w:t>
      </w:r>
    </w:p>
    <w:p w14:paraId="45D8E018" w14:textId="77777777" w:rsidR="003E267C" w:rsidRDefault="003E267C" w:rsidP="003E267C">
      <w:pPr>
        <w:pStyle w:val="Heading1"/>
        <w:tabs>
          <w:tab w:val="left" w:pos="9781"/>
        </w:tabs>
        <w:ind w:right="-28"/>
        <w:jc w:val="both"/>
        <w:rPr>
          <w:rFonts w:cs="Arial"/>
          <w:lang w:eastAsia="zh-CN"/>
        </w:rPr>
      </w:pPr>
      <w:r w:rsidRPr="002D1706">
        <w:rPr>
          <w:rFonts w:cs="Arial"/>
        </w:rPr>
        <w:t>Introduction</w:t>
      </w:r>
    </w:p>
    <w:p w14:paraId="1952776E" w14:textId="6179C716" w:rsidR="00871951" w:rsidRDefault="00456BAD" w:rsidP="005F7F4C">
      <w:pPr>
        <w:rPr>
          <w:rFonts w:ascii="Times New Roman" w:hAnsi="Times New Roman" w:cs="Times New Roman"/>
          <w:sz w:val="20"/>
          <w:szCs w:val="20"/>
        </w:rPr>
      </w:pPr>
      <w:r w:rsidRPr="005F7F4C">
        <w:rPr>
          <w:rFonts w:ascii="Times New Roman" w:hAnsi="Times New Roman" w:cs="Times New Roman"/>
          <w:sz w:val="20"/>
          <w:szCs w:val="20"/>
        </w:rPr>
        <w:t xml:space="preserve">In RAN4#104e </w:t>
      </w:r>
      <w:r w:rsidR="005F7F4C" w:rsidRPr="005F7F4C">
        <w:rPr>
          <w:rFonts w:ascii="Times New Roman" w:hAnsi="Times New Roman" w:cs="Times New Roman"/>
          <w:sz w:val="20"/>
          <w:szCs w:val="20"/>
        </w:rPr>
        <w:t>RAN4 informed RAN1 regarding preliminary agreement on RAN4 feasibility study and RF requir</w:t>
      </w:r>
      <w:r w:rsidR="00D90216">
        <w:rPr>
          <w:rFonts w:ascii="Times New Roman" w:hAnsi="Times New Roman" w:cs="Times New Roman"/>
          <w:sz w:val="20"/>
          <w:szCs w:val="20"/>
        </w:rPr>
        <w:t xml:space="preserve">ement impact for SBFD </w:t>
      </w:r>
      <w:r w:rsidR="008519C4">
        <w:rPr>
          <w:rFonts w:ascii="Times New Roman" w:hAnsi="Times New Roman" w:cs="Times New Roman"/>
          <w:sz w:val="20"/>
          <w:szCs w:val="20"/>
        </w:rPr>
        <w:t>operation [</w:t>
      </w:r>
      <w:r w:rsidR="00A3243F">
        <w:rPr>
          <w:rFonts w:ascii="Times New Roman" w:hAnsi="Times New Roman" w:cs="Times New Roman"/>
          <w:sz w:val="20"/>
          <w:szCs w:val="20"/>
        </w:rPr>
        <w:t>1]</w:t>
      </w:r>
      <w:r w:rsidR="00294B70">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10456"/>
      </w:tblGrid>
      <w:tr w:rsidR="0015363A" w14:paraId="6209D572" w14:textId="77777777" w:rsidTr="0015363A">
        <w:tc>
          <w:tcPr>
            <w:tcW w:w="10456" w:type="dxa"/>
          </w:tcPr>
          <w:p w14:paraId="2E4E70EC" w14:textId="77777777" w:rsidR="0015363A" w:rsidRPr="008A29FE" w:rsidRDefault="0015363A" w:rsidP="00CA7CB5">
            <w:pPr>
              <w:pStyle w:val="Heading2"/>
              <w:widowControl/>
              <w:numPr>
                <w:ilvl w:val="1"/>
                <w:numId w:val="0"/>
              </w:numPr>
              <w:tabs>
                <w:tab w:val="left" w:pos="432"/>
                <w:tab w:val="left" w:pos="574"/>
                <w:tab w:val="left" w:pos="576"/>
              </w:tabs>
              <w:spacing w:before="180" w:after="0" w:line="240" w:lineRule="auto"/>
              <w:ind w:left="576" w:hanging="576"/>
              <w:jc w:val="left"/>
              <w:rPr>
                <w:sz w:val="24"/>
                <w:szCs w:val="24"/>
              </w:rPr>
            </w:pPr>
            <w:r w:rsidRPr="008A29FE">
              <w:rPr>
                <w:sz w:val="24"/>
                <w:szCs w:val="24"/>
              </w:rPr>
              <w:t xml:space="preserve">From UE perspective </w:t>
            </w:r>
          </w:p>
          <w:p w14:paraId="124EE6E7" w14:textId="77777777" w:rsidR="0015363A" w:rsidRPr="00174FDE" w:rsidRDefault="0015363A" w:rsidP="00CA7CB5">
            <w:pPr>
              <w:spacing w:afterLines="50" w:after="156"/>
              <w:rPr>
                <w:b/>
              </w:rPr>
            </w:pPr>
            <w:r w:rsidRPr="00174FDE">
              <w:rPr>
                <w:b/>
              </w:rPr>
              <w:t xml:space="preserve">Agreement: </w:t>
            </w:r>
          </w:p>
          <w:p w14:paraId="15D6871B" w14:textId="415F4917" w:rsidR="0015363A" w:rsidRPr="0015363A" w:rsidRDefault="0015363A" w:rsidP="00CA7CB5">
            <w:pPr>
              <w:widowControl/>
              <w:numPr>
                <w:ilvl w:val="0"/>
                <w:numId w:val="24"/>
              </w:numPr>
              <w:spacing w:afterLines="50" w:after="156"/>
              <w:jc w:val="left"/>
            </w:pPr>
            <w:r w:rsidRPr="008A29FE">
              <w:t>Using existing UE RF requirements to estimate UE performance and if needed extrapolating them for system level studies</w:t>
            </w:r>
          </w:p>
        </w:tc>
      </w:tr>
    </w:tbl>
    <w:p w14:paraId="3307C961" w14:textId="67BC0B1F" w:rsidR="005F7F4C" w:rsidRPr="00427FCC" w:rsidRDefault="00294B70" w:rsidP="003E267C">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his contribution will provide further assessment on SBFD operation from </w:t>
      </w:r>
      <w:r w:rsidR="00D90216">
        <w:rPr>
          <w:rFonts w:ascii="Times New Roman" w:hAnsi="Times New Roman" w:cs="Times New Roman"/>
          <w:sz w:val="20"/>
          <w:szCs w:val="20"/>
        </w:rPr>
        <w:t xml:space="preserve">UE </w:t>
      </w:r>
      <w:r>
        <w:rPr>
          <w:rFonts w:ascii="Times New Roman" w:hAnsi="Times New Roman" w:cs="Times New Roman"/>
          <w:sz w:val="20"/>
          <w:szCs w:val="20"/>
        </w:rPr>
        <w:t xml:space="preserve">perspective based on above agreement. </w:t>
      </w:r>
    </w:p>
    <w:p w14:paraId="71C94A83" w14:textId="3644445C" w:rsidR="00BD2186" w:rsidRDefault="00D90216" w:rsidP="00BD2186">
      <w:pPr>
        <w:pStyle w:val="Heading1"/>
        <w:rPr>
          <w:rFonts w:cs="Arial"/>
          <w:lang w:eastAsia="zh-CN"/>
        </w:rPr>
      </w:pPr>
      <w:r>
        <w:rPr>
          <w:rFonts w:cs="Arial"/>
          <w:lang w:eastAsia="zh-CN"/>
        </w:rPr>
        <w:t>Co-channel inter-</w:t>
      </w:r>
      <w:r>
        <w:rPr>
          <w:rFonts w:cs="Arial"/>
          <w:noProof/>
          <w:lang w:eastAsia="zh-CN"/>
        </w:rPr>
        <w:t>subband</w:t>
      </w:r>
      <w:r>
        <w:rPr>
          <w:rFonts w:cs="Arial"/>
          <w:lang w:eastAsia="zh-CN"/>
        </w:rPr>
        <w:t xml:space="preserve"> UE-UE CLI modelling </w:t>
      </w:r>
      <w:r w:rsidR="000310BE">
        <w:rPr>
          <w:rFonts w:cs="Arial"/>
          <w:lang w:eastAsia="zh-CN"/>
        </w:rPr>
        <w:t xml:space="preserve"> </w:t>
      </w:r>
      <w:r w:rsidR="000D3A79">
        <w:rPr>
          <w:rFonts w:cs="Arial"/>
          <w:lang w:eastAsia="zh-CN"/>
        </w:rPr>
        <w:t xml:space="preserve"> </w:t>
      </w:r>
      <w:r w:rsidR="00FD356C">
        <w:rPr>
          <w:rFonts w:cs="Arial"/>
          <w:lang w:eastAsia="zh-CN"/>
        </w:rPr>
        <w:t xml:space="preserve"> </w:t>
      </w:r>
      <w:r w:rsidR="00C721C1">
        <w:rPr>
          <w:rFonts w:cs="Arial"/>
          <w:lang w:eastAsia="zh-CN"/>
        </w:rPr>
        <w:t xml:space="preserve"> </w:t>
      </w:r>
      <w:r w:rsidR="00BD2186">
        <w:rPr>
          <w:rFonts w:cs="Arial"/>
          <w:lang w:eastAsia="zh-CN"/>
        </w:rPr>
        <w:t xml:space="preserve">   </w:t>
      </w:r>
    </w:p>
    <w:p w14:paraId="2C28876B" w14:textId="5984B9EB" w:rsidR="001A166B" w:rsidRDefault="00A3243F" w:rsidP="005F7F4C">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here are several candidates for co-channel inter-subband UE-UE CLI case as agreed </w:t>
      </w:r>
      <w:r w:rsidR="00955BD2">
        <w:rPr>
          <w:rFonts w:ascii="Times New Roman" w:hAnsi="Times New Roman" w:cs="Times New Roman"/>
          <w:sz w:val="20"/>
          <w:szCs w:val="20"/>
        </w:rPr>
        <w:t xml:space="preserve">in </w:t>
      </w:r>
      <w:r>
        <w:rPr>
          <w:rFonts w:ascii="Times New Roman" w:hAnsi="Times New Roman" w:cs="Times New Roman"/>
          <w:sz w:val="20"/>
          <w:szCs w:val="20"/>
        </w:rPr>
        <w:t xml:space="preserve">[2]. </w:t>
      </w:r>
    </w:p>
    <w:tbl>
      <w:tblPr>
        <w:tblStyle w:val="TableGrid"/>
        <w:tblW w:w="0" w:type="auto"/>
        <w:tblLook w:val="04A0" w:firstRow="1" w:lastRow="0" w:firstColumn="1" w:lastColumn="0" w:noHBand="0" w:noVBand="1"/>
      </w:tblPr>
      <w:tblGrid>
        <w:gridCol w:w="10456"/>
      </w:tblGrid>
      <w:tr w:rsidR="00DA244D" w14:paraId="6DEFB61B" w14:textId="77777777" w:rsidTr="00DA244D">
        <w:tc>
          <w:tcPr>
            <w:tcW w:w="10456" w:type="dxa"/>
          </w:tcPr>
          <w:p w14:paraId="202A09CB" w14:textId="77777777" w:rsidR="00DA244D" w:rsidRDefault="00DA244D" w:rsidP="00DA244D">
            <w:pPr>
              <w:rPr>
                <w:b/>
              </w:rPr>
            </w:pPr>
            <w:r>
              <w:rPr>
                <w:b/>
              </w:rPr>
              <w:t xml:space="preserve">Candidate considerations for UE-UE CLI model: </w:t>
            </w:r>
          </w:p>
          <w:p w14:paraId="07C67E73" w14:textId="77777777" w:rsidR="00DA244D" w:rsidRPr="0013608B" w:rsidRDefault="00DA244D" w:rsidP="00DA244D">
            <w:pPr>
              <w:widowControl/>
              <w:numPr>
                <w:ilvl w:val="0"/>
                <w:numId w:val="25"/>
              </w:numPr>
              <w:jc w:val="left"/>
            </w:pPr>
            <w:r w:rsidRPr="0013608B">
              <w:rPr>
                <w:rFonts w:hint="eastAsia"/>
              </w:rPr>
              <w:t>T</w:t>
            </w:r>
            <w:r w:rsidRPr="0013608B">
              <w:t>X model can refer to existing UE requirement in TS38.101-1 and TS38.101-2</w:t>
            </w:r>
          </w:p>
          <w:p w14:paraId="64EDC31D" w14:textId="77777777" w:rsidR="00DA244D" w:rsidRPr="0013608B" w:rsidRDefault="00DA244D" w:rsidP="00DA244D">
            <w:pPr>
              <w:widowControl/>
              <w:numPr>
                <w:ilvl w:val="1"/>
                <w:numId w:val="25"/>
              </w:numPr>
              <w:jc w:val="left"/>
            </w:pPr>
            <w:r w:rsidRPr="0013608B">
              <w:t>In band emission as starting point</w:t>
            </w:r>
          </w:p>
          <w:p w14:paraId="1063185D" w14:textId="77777777" w:rsidR="00DA244D" w:rsidRPr="0013608B" w:rsidRDefault="00DA244D" w:rsidP="00DA244D">
            <w:pPr>
              <w:widowControl/>
              <w:numPr>
                <w:ilvl w:val="1"/>
                <w:numId w:val="25"/>
              </w:numPr>
              <w:jc w:val="left"/>
            </w:pPr>
            <w:r w:rsidRPr="0013608B">
              <w:t>FFS is not precluded for other candidates such as ACLR</w:t>
            </w:r>
          </w:p>
          <w:p w14:paraId="44AA5FAF" w14:textId="77777777" w:rsidR="00DA244D" w:rsidRPr="0013608B" w:rsidRDefault="00DA244D" w:rsidP="00DA244D">
            <w:pPr>
              <w:widowControl/>
              <w:numPr>
                <w:ilvl w:val="0"/>
                <w:numId w:val="25"/>
              </w:numPr>
              <w:jc w:val="left"/>
            </w:pPr>
            <w:r>
              <w:t>R</w:t>
            </w:r>
            <w:r w:rsidRPr="0013608B">
              <w:t>X model can refer to existing UE requirement in TS38.101-1 and TS38.101-2</w:t>
            </w:r>
          </w:p>
          <w:p w14:paraId="57258361" w14:textId="77777777" w:rsidR="00DA244D" w:rsidRPr="0013608B" w:rsidRDefault="00DA244D" w:rsidP="00DA244D">
            <w:pPr>
              <w:widowControl/>
              <w:numPr>
                <w:ilvl w:val="1"/>
                <w:numId w:val="25"/>
              </w:numPr>
              <w:jc w:val="left"/>
            </w:pPr>
            <w:r w:rsidRPr="0013608B">
              <w:rPr>
                <w:rFonts w:hint="eastAsia"/>
              </w:rPr>
              <w:t>M</w:t>
            </w:r>
            <w:r w:rsidRPr="0013608B">
              <w:t>aximum input power as threshold based on above specification</w:t>
            </w:r>
          </w:p>
          <w:p w14:paraId="0B524362" w14:textId="6848AC4F" w:rsidR="00DA244D" w:rsidRPr="00DA244D" w:rsidRDefault="00DA244D" w:rsidP="00DA244D">
            <w:pPr>
              <w:widowControl/>
              <w:numPr>
                <w:ilvl w:val="1"/>
                <w:numId w:val="25"/>
              </w:numPr>
              <w:jc w:val="left"/>
              <w:rPr>
                <w:b/>
              </w:rPr>
            </w:pPr>
            <w:r w:rsidRPr="0013608B">
              <w:t xml:space="preserve">FFS is not precluded for other candidates such as ACS, ICI, </w:t>
            </w:r>
            <w:r>
              <w:t xml:space="preserve">and </w:t>
            </w:r>
            <w:r w:rsidRPr="0013608B">
              <w:t>estimated RX model based on legacy UE</w:t>
            </w:r>
            <w:r>
              <w:t xml:space="preserve">. </w:t>
            </w:r>
          </w:p>
        </w:tc>
      </w:tr>
    </w:tbl>
    <w:p w14:paraId="038F8971" w14:textId="5D59E34D" w:rsidR="002574FB" w:rsidRDefault="002574FB" w:rsidP="002574FB">
      <w:pPr>
        <w:rPr>
          <w:rFonts w:ascii="Times New Roman" w:hAnsi="Times New Roman" w:cs="Times New Roman"/>
          <w:sz w:val="20"/>
          <w:szCs w:val="20"/>
        </w:rPr>
      </w:pPr>
      <w:r>
        <w:rPr>
          <w:rFonts w:ascii="Times New Roman" w:hAnsi="Times New Roman" w:cs="Times New Roman"/>
          <w:sz w:val="20"/>
          <w:szCs w:val="20"/>
        </w:rPr>
        <w:t>For co-channel inter-subband UE-UE CLI model, according to existing UE RF requirement there are two candidates</w:t>
      </w:r>
      <w:r w:rsidR="00654AA9">
        <w:rPr>
          <w:rFonts w:ascii="Times New Roman" w:hAnsi="Times New Roman" w:cs="Times New Roman"/>
          <w:sz w:val="20"/>
          <w:szCs w:val="20"/>
        </w:rPr>
        <w:t>:</w:t>
      </w:r>
      <w:r>
        <w:rPr>
          <w:rFonts w:ascii="Times New Roman" w:hAnsi="Times New Roman" w:cs="Times New Roman"/>
          <w:sz w:val="20"/>
          <w:szCs w:val="20"/>
        </w:rPr>
        <w:t xml:space="preserve"> one </w:t>
      </w:r>
      <w:r w:rsidR="00654AA9">
        <w:rPr>
          <w:rFonts w:ascii="Times New Roman" w:hAnsi="Times New Roman" w:cs="Times New Roman"/>
          <w:sz w:val="20"/>
          <w:szCs w:val="20"/>
        </w:rPr>
        <w:t xml:space="preserve">is </w:t>
      </w:r>
      <w:r>
        <w:rPr>
          <w:rFonts w:ascii="Times New Roman" w:hAnsi="Times New Roman" w:cs="Times New Roman"/>
          <w:sz w:val="20"/>
          <w:szCs w:val="20"/>
        </w:rPr>
        <w:t xml:space="preserve">IBE based model with no receiver in-channel selectivity considered, and the other one </w:t>
      </w:r>
      <w:r w:rsidR="00654AA9">
        <w:rPr>
          <w:rFonts w:ascii="Times New Roman" w:hAnsi="Times New Roman" w:cs="Times New Roman"/>
          <w:sz w:val="20"/>
          <w:szCs w:val="20"/>
        </w:rPr>
        <w:t xml:space="preserve">is </w:t>
      </w:r>
      <w:r>
        <w:rPr>
          <w:rFonts w:ascii="Times New Roman" w:hAnsi="Times New Roman" w:cs="Times New Roman"/>
          <w:sz w:val="20"/>
          <w:szCs w:val="20"/>
        </w:rPr>
        <w:t xml:space="preserve">ACIR based model. Concern </w:t>
      </w:r>
      <w:r w:rsidR="00654AA9">
        <w:rPr>
          <w:rFonts w:ascii="Times New Roman" w:hAnsi="Times New Roman" w:cs="Times New Roman"/>
          <w:sz w:val="20"/>
          <w:szCs w:val="20"/>
        </w:rPr>
        <w:t xml:space="preserve">was </w:t>
      </w:r>
      <w:r>
        <w:rPr>
          <w:rFonts w:ascii="Times New Roman" w:hAnsi="Times New Roman" w:cs="Times New Roman"/>
          <w:sz w:val="20"/>
          <w:szCs w:val="20"/>
        </w:rPr>
        <w:t>shared in previous meeting that the ACIR model could not be applied since this is in-channel case. But there are also clarifications as that the applicability ma</w:t>
      </w:r>
      <w:r w:rsidR="001160F4">
        <w:rPr>
          <w:rFonts w:ascii="Times New Roman" w:hAnsi="Times New Roman" w:cs="Times New Roman"/>
          <w:sz w:val="20"/>
          <w:szCs w:val="20"/>
        </w:rPr>
        <w:t xml:space="preserve">y be dependent on how the subband of SBFD configured. It may be premature to conclude this since this is related to PHY layer design. But from RAN4 perspective, one solution to resolve the issue can be to choose the worst case as starting point </w:t>
      </w:r>
      <w:r w:rsidR="00654AA9">
        <w:rPr>
          <w:rFonts w:ascii="Times New Roman" w:hAnsi="Times New Roman" w:cs="Times New Roman"/>
          <w:sz w:val="20"/>
          <w:szCs w:val="20"/>
        </w:rPr>
        <w:t>for</w:t>
      </w:r>
      <w:r w:rsidR="001160F4">
        <w:rPr>
          <w:rFonts w:ascii="Times New Roman" w:hAnsi="Times New Roman" w:cs="Times New Roman"/>
          <w:sz w:val="20"/>
          <w:szCs w:val="20"/>
        </w:rPr>
        <w:t xml:space="preserve"> interference level calculation. Hence</w:t>
      </w:r>
      <w:r w:rsidR="00654AA9">
        <w:rPr>
          <w:rFonts w:ascii="Times New Roman" w:hAnsi="Times New Roman" w:cs="Times New Roman"/>
          <w:sz w:val="20"/>
          <w:szCs w:val="20"/>
        </w:rPr>
        <w:t>,</w:t>
      </w:r>
      <w:r w:rsidR="001160F4">
        <w:rPr>
          <w:rFonts w:ascii="Times New Roman" w:hAnsi="Times New Roman" w:cs="Times New Roman"/>
          <w:sz w:val="20"/>
          <w:szCs w:val="20"/>
        </w:rPr>
        <w:t xml:space="preserve"> we suggest to compare the leakage ratio of IBE based model and ACIR base model first. </w:t>
      </w:r>
      <w:r w:rsidR="00A3243F">
        <w:rPr>
          <w:rFonts w:ascii="Times New Roman" w:hAnsi="Times New Roman" w:cs="Times New Roman"/>
          <w:sz w:val="20"/>
          <w:szCs w:val="20"/>
        </w:rPr>
        <w:t xml:space="preserve">For </w:t>
      </w:r>
      <w:r w:rsidR="00A81E6E">
        <w:rPr>
          <w:rFonts w:ascii="Times New Roman" w:hAnsi="Times New Roman" w:cs="Times New Roman"/>
          <w:sz w:val="20"/>
          <w:szCs w:val="20"/>
        </w:rPr>
        <w:t>in-band emission</w:t>
      </w:r>
      <w:r w:rsidR="001160F4">
        <w:rPr>
          <w:rFonts w:ascii="Times New Roman" w:hAnsi="Times New Roman" w:cs="Times New Roman"/>
          <w:sz w:val="20"/>
          <w:szCs w:val="20"/>
        </w:rPr>
        <w:t>,</w:t>
      </w:r>
      <w:r w:rsidR="00784991">
        <w:rPr>
          <w:rFonts w:ascii="Times New Roman" w:hAnsi="Times New Roman" w:cs="Times New Roman"/>
          <w:sz w:val="20"/>
          <w:szCs w:val="20"/>
        </w:rPr>
        <w:t xml:space="preserve"> the corresponding requirement table</w:t>
      </w:r>
      <w:r w:rsidR="00654AA9">
        <w:rPr>
          <w:rFonts w:ascii="Times New Roman" w:hAnsi="Times New Roman" w:cs="Times New Roman"/>
          <w:sz w:val="20"/>
          <w:szCs w:val="20"/>
        </w:rPr>
        <w:t>s</w:t>
      </w:r>
      <w:r w:rsidR="00784991">
        <w:rPr>
          <w:rFonts w:ascii="Times New Roman" w:hAnsi="Times New Roman" w:cs="Times New Roman"/>
          <w:sz w:val="20"/>
          <w:szCs w:val="20"/>
        </w:rPr>
        <w:t xml:space="preserve"> in TS38.101-1 and TS38.101-2 are pasted as below </w:t>
      </w:r>
    </w:p>
    <w:p w14:paraId="605AFCD1" w14:textId="15C57E7B" w:rsidR="00784991" w:rsidRPr="00A1115A" w:rsidRDefault="00784991" w:rsidP="00784991">
      <w:pPr>
        <w:pStyle w:val="TH"/>
      </w:pPr>
      <w:r w:rsidRPr="00A1115A">
        <w:lastRenderedPageBreak/>
        <w:t>Table1: Requirements for in-band emissions</w:t>
      </w:r>
      <w:r>
        <w:t xml:space="preserve"> in TS38.101-1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784991" w:rsidRPr="00A1115A" w14:paraId="3F41C8C4" w14:textId="77777777" w:rsidTr="00107D96">
        <w:trPr>
          <w:trHeight w:val="187"/>
          <w:jc w:val="center"/>
        </w:trPr>
        <w:tc>
          <w:tcPr>
            <w:tcW w:w="1205" w:type="dxa"/>
            <w:tcBorders>
              <w:bottom w:val="single" w:sz="4" w:space="0" w:color="auto"/>
              <w:right w:val="single" w:sz="4" w:space="0" w:color="auto"/>
            </w:tcBorders>
            <w:shd w:val="clear" w:color="auto" w:fill="auto"/>
          </w:tcPr>
          <w:p w14:paraId="1DA1C52E" w14:textId="77777777" w:rsidR="00784991" w:rsidRPr="00A1115A" w:rsidRDefault="00784991" w:rsidP="00107D96">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621634B9" w14:textId="77777777" w:rsidR="00784991" w:rsidRPr="00A1115A" w:rsidRDefault="00784991" w:rsidP="00107D96">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08F19432" w14:textId="77777777" w:rsidR="00784991" w:rsidRPr="00A1115A" w:rsidRDefault="00784991" w:rsidP="00107D96">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36CF06B9" w14:textId="77777777" w:rsidR="00784991" w:rsidRPr="00A1115A" w:rsidRDefault="00784991" w:rsidP="00107D96">
            <w:pPr>
              <w:pStyle w:val="TAH"/>
            </w:pPr>
            <w:r w:rsidRPr="00A1115A">
              <w:t>Applicable Frequencies</w:t>
            </w:r>
          </w:p>
        </w:tc>
      </w:tr>
      <w:tr w:rsidR="00784991" w:rsidRPr="00A1115A" w14:paraId="1A4D68A1" w14:textId="77777777" w:rsidTr="00107D96">
        <w:trPr>
          <w:trHeight w:val="187"/>
          <w:jc w:val="center"/>
        </w:trPr>
        <w:tc>
          <w:tcPr>
            <w:tcW w:w="1205" w:type="dxa"/>
            <w:tcBorders>
              <w:top w:val="single" w:sz="4" w:space="0" w:color="auto"/>
              <w:bottom w:val="single" w:sz="4" w:space="0" w:color="auto"/>
              <w:right w:val="single" w:sz="4" w:space="0" w:color="auto"/>
            </w:tcBorders>
            <w:shd w:val="clear" w:color="auto" w:fill="auto"/>
          </w:tcPr>
          <w:p w14:paraId="59BFCDB6" w14:textId="77777777" w:rsidR="00784991" w:rsidRPr="00A1115A" w:rsidRDefault="00784991" w:rsidP="00107D96">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2E439609" w14:textId="77777777" w:rsidR="00784991" w:rsidRPr="00A1115A" w:rsidRDefault="00784991" w:rsidP="00107D96">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71DFA5B7" w14:textId="77777777" w:rsidR="00784991" w:rsidRPr="00A1115A" w:rsidRDefault="00784991" w:rsidP="00107D96">
            <w:pPr>
              <w:pStyle w:val="TAC"/>
              <w:rPr>
                <w:rFonts w:cs="Arial"/>
              </w:rPr>
            </w:pPr>
            <w:r w:rsidRPr="00A1115A">
              <w:rPr>
                <w:rFonts w:cs="Arial"/>
                <w:position w:val="-54"/>
              </w:rPr>
              <w:object w:dxaOrig="3900" w:dyaOrig="1160" w14:anchorId="09E9F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4.55pt" o:ole="">
                  <v:imagedata r:id="rId8" o:title=""/>
                </v:shape>
                <o:OLEObject Type="Embed" ProgID="Equation.3" ShapeID="_x0000_i1025" DrawAspect="Content" ObjectID="_1726092053" r:id="rId9"/>
              </w:object>
            </w:r>
          </w:p>
        </w:tc>
        <w:tc>
          <w:tcPr>
            <w:tcW w:w="1682" w:type="dxa"/>
            <w:tcBorders>
              <w:top w:val="single" w:sz="4" w:space="0" w:color="auto"/>
              <w:left w:val="single" w:sz="4" w:space="0" w:color="auto"/>
              <w:bottom w:val="single" w:sz="4" w:space="0" w:color="auto"/>
              <w:right w:val="single" w:sz="4" w:space="0" w:color="auto"/>
            </w:tcBorders>
          </w:tcPr>
          <w:p w14:paraId="2BE56481" w14:textId="77777777" w:rsidR="00784991" w:rsidRPr="00A1115A" w:rsidRDefault="00784991" w:rsidP="00107D96">
            <w:pPr>
              <w:pStyle w:val="TAC"/>
              <w:rPr>
                <w:rFonts w:cs="Arial"/>
              </w:rPr>
            </w:pPr>
            <w:r w:rsidRPr="00A1115A">
              <w:rPr>
                <w:rFonts w:cs="Arial"/>
              </w:rPr>
              <w:t>Any non-allocated (NOTE 2)</w:t>
            </w:r>
          </w:p>
        </w:tc>
      </w:tr>
      <w:tr w:rsidR="00784991" w:rsidRPr="00A1115A" w14:paraId="3EE5D613" w14:textId="77777777" w:rsidTr="00107D96">
        <w:trPr>
          <w:trHeight w:val="187"/>
          <w:jc w:val="center"/>
        </w:trPr>
        <w:tc>
          <w:tcPr>
            <w:tcW w:w="1205" w:type="dxa"/>
            <w:tcBorders>
              <w:top w:val="single" w:sz="4" w:space="0" w:color="auto"/>
              <w:bottom w:val="nil"/>
              <w:right w:val="single" w:sz="4" w:space="0" w:color="auto"/>
            </w:tcBorders>
            <w:shd w:val="clear" w:color="auto" w:fill="auto"/>
          </w:tcPr>
          <w:p w14:paraId="26B3B212" w14:textId="77777777" w:rsidR="00784991" w:rsidRPr="00A1115A" w:rsidRDefault="00784991" w:rsidP="00107D96">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56C31E40" w14:textId="77777777" w:rsidR="00784991" w:rsidRPr="00A1115A" w:rsidRDefault="00784991" w:rsidP="00107D96">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166C628E" w14:textId="77777777" w:rsidR="00784991" w:rsidRPr="00A1115A" w:rsidRDefault="00784991" w:rsidP="00107D96">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570DAB3D" w14:textId="77777777" w:rsidR="00784991" w:rsidRPr="00A1115A" w:rsidRDefault="00784991" w:rsidP="00107D96">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26F3234" w14:textId="77777777" w:rsidR="00784991" w:rsidRPr="00A1115A" w:rsidRDefault="00784991" w:rsidP="00107D96">
            <w:pPr>
              <w:pStyle w:val="TAC"/>
              <w:rPr>
                <w:rFonts w:cs="Arial"/>
              </w:rPr>
            </w:pPr>
            <w:r w:rsidRPr="00A1115A">
              <w:rPr>
                <w:rFonts w:cs="Arial"/>
              </w:rPr>
              <w:t>Image frequencies (NOTES 2, 3)</w:t>
            </w:r>
          </w:p>
        </w:tc>
      </w:tr>
      <w:tr w:rsidR="00784991" w:rsidRPr="00A1115A" w14:paraId="6DE18B6C" w14:textId="77777777" w:rsidTr="00107D96">
        <w:trPr>
          <w:trHeight w:val="187"/>
          <w:jc w:val="center"/>
        </w:trPr>
        <w:tc>
          <w:tcPr>
            <w:tcW w:w="1205" w:type="dxa"/>
            <w:tcBorders>
              <w:top w:val="nil"/>
              <w:bottom w:val="single" w:sz="4" w:space="0" w:color="auto"/>
              <w:right w:val="single" w:sz="4" w:space="0" w:color="auto"/>
            </w:tcBorders>
            <w:shd w:val="clear" w:color="auto" w:fill="auto"/>
          </w:tcPr>
          <w:p w14:paraId="125260EF" w14:textId="77777777" w:rsidR="00784991" w:rsidRPr="00A1115A" w:rsidRDefault="00784991" w:rsidP="00107D96">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7D5D75FB" w14:textId="77777777" w:rsidR="00784991" w:rsidRPr="00A1115A" w:rsidRDefault="00784991" w:rsidP="00107D96">
            <w:pPr>
              <w:pStyle w:val="TAC"/>
              <w:rPr>
                <w:rFonts w:cs="Arial"/>
              </w:rPr>
            </w:pPr>
          </w:p>
        </w:tc>
        <w:tc>
          <w:tcPr>
            <w:tcW w:w="1265" w:type="dxa"/>
            <w:tcBorders>
              <w:top w:val="single" w:sz="4" w:space="0" w:color="auto"/>
              <w:left w:val="single" w:sz="4" w:space="0" w:color="auto"/>
              <w:right w:val="single" w:sz="4" w:space="0" w:color="auto"/>
            </w:tcBorders>
          </w:tcPr>
          <w:p w14:paraId="05841121" w14:textId="77777777" w:rsidR="00784991" w:rsidRPr="00A1115A" w:rsidRDefault="00784991" w:rsidP="00107D96">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3691C4AE" w14:textId="77777777" w:rsidR="00784991" w:rsidRPr="00A1115A" w:rsidRDefault="00784991" w:rsidP="00107D96">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13308B4" w14:textId="77777777" w:rsidR="00784991" w:rsidRPr="00A1115A" w:rsidRDefault="00784991" w:rsidP="00107D96">
            <w:pPr>
              <w:pStyle w:val="TAC"/>
              <w:rPr>
                <w:rFonts w:cs="Arial"/>
              </w:rPr>
            </w:pPr>
          </w:p>
        </w:tc>
      </w:tr>
      <w:tr w:rsidR="00784991" w:rsidRPr="00A1115A" w14:paraId="4303A7BC" w14:textId="77777777" w:rsidTr="00107D96">
        <w:trPr>
          <w:trHeight w:val="187"/>
          <w:jc w:val="center"/>
        </w:trPr>
        <w:tc>
          <w:tcPr>
            <w:tcW w:w="1205" w:type="dxa"/>
            <w:tcBorders>
              <w:top w:val="single" w:sz="4" w:space="0" w:color="auto"/>
              <w:bottom w:val="nil"/>
              <w:right w:val="single" w:sz="4" w:space="0" w:color="auto"/>
            </w:tcBorders>
            <w:shd w:val="clear" w:color="auto" w:fill="auto"/>
          </w:tcPr>
          <w:p w14:paraId="00AEAA9F" w14:textId="77777777" w:rsidR="00784991" w:rsidRPr="00A1115A" w:rsidRDefault="00784991" w:rsidP="00107D96">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47D436F4" w14:textId="77777777" w:rsidR="00784991" w:rsidRPr="00A1115A" w:rsidRDefault="00784991" w:rsidP="00107D96">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334D1A64" w14:textId="77777777" w:rsidR="00784991" w:rsidRPr="00A1115A" w:rsidRDefault="00784991" w:rsidP="00107D96">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2FFA34E9" w14:textId="77777777" w:rsidR="00784991" w:rsidRPr="00A1115A" w:rsidRDefault="00784991" w:rsidP="00107D96">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2CCCAC88" w14:textId="77777777" w:rsidR="00784991" w:rsidRPr="00A1115A" w:rsidRDefault="00784991" w:rsidP="00107D96">
            <w:pPr>
              <w:pStyle w:val="TAC"/>
              <w:rPr>
                <w:rFonts w:cs="Arial"/>
              </w:rPr>
            </w:pPr>
            <w:r w:rsidRPr="00A1115A">
              <w:rPr>
                <w:rFonts w:cs="Arial"/>
              </w:rPr>
              <w:t>Carrier leakage frequency (NOTES 4, 5)</w:t>
            </w:r>
          </w:p>
        </w:tc>
      </w:tr>
      <w:tr w:rsidR="00784991" w:rsidRPr="00A1115A" w14:paraId="12E5C7B9" w14:textId="77777777" w:rsidTr="00107D96">
        <w:trPr>
          <w:trHeight w:val="187"/>
          <w:jc w:val="center"/>
        </w:trPr>
        <w:tc>
          <w:tcPr>
            <w:tcW w:w="1205" w:type="dxa"/>
            <w:tcBorders>
              <w:top w:val="nil"/>
              <w:bottom w:val="nil"/>
              <w:right w:val="single" w:sz="4" w:space="0" w:color="auto"/>
            </w:tcBorders>
            <w:shd w:val="clear" w:color="auto" w:fill="auto"/>
          </w:tcPr>
          <w:p w14:paraId="7E46B853" w14:textId="77777777" w:rsidR="00784991" w:rsidRPr="00A1115A" w:rsidRDefault="00784991" w:rsidP="00107D96">
            <w:pPr>
              <w:pStyle w:val="TAC"/>
            </w:pPr>
          </w:p>
        </w:tc>
        <w:tc>
          <w:tcPr>
            <w:tcW w:w="1293" w:type="dxa"/>
            <w:tcBorders>
              <w:top w:val="nil"/>
              <w:left w:val="single" w:sz="4" w:space="0" w:color="auto"/>
              <w:bottom w:val="nil"/>
              <w:right w:val="single" w:sz="4" w:space="0" w:color="auto"/>
            </w:tcBorders>
            <w:shd w:val="clear" w:color="auto" w:fill="auto"/>
          </w:tcPr>
          <w:p w14:paraId="7A1A50F8" w14:textId="77777777" w:rsidR="00784991" w:rsidRPr="00A1115A" w:rsidRDefault="00784991" w:rsidP="00107D96">
            <w:pPr>
              <w:pStyle w:val="TAC"/>
              <w:rPr>
                <w:rFonts w:cs="Arial"/>
              </w:rPr>
            </w:pPr>
          </w:p>
        </w:tc>
        <w:tc>
          <w:tcPr>
            <w:tcW w:w="1265" w:type="dxa"/>
            <w:tcBorders>
              <w:top w:val="single" w:sz="4" w:space="0" w:color="auto"/>
              <w:left w:val="single" w:sz="4" w:space="0" w:color="auto"/>
              <w:right w:val="single" w:sz="4" w:space="0" w:color="auto"/>
            </w:tcBorders>
          </w:tcPr>
          <w:p w14:paraId="5EA12E02" w14:textId="77777777" w:rsidR="00784991" w:rsidRPr="00A1115A" w:rsidRDefault="00784991" w:rsidP="00107D96">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686EDC90" w14:textId="77777777" w:rsidR="00784991" w:rsidRPr="00A1115A" w:rsidRDefault="00784991" w:rsidP="00107D96">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0010785A" w14:textId="77777777" w:rsidR="00784991" w:rsidRPr="00A1115A" w:rsidRDefault="00784991" w:rsidP="00107D96">
            <w:pPr>
              <w:pStyle w:val="TAC"/>
            </w:pPr>
          </w:p>
        </w:tc>
      </w:tr>
      <w:tr w:rsidR="00784991" w:rsidRPr="00A1115A" w14:paraId="1C435FED" w14:textId="77777777" w:rsidTr="00107D96">
        <w:trPr>
          <w:trHeight w:val="187"/>
          <w:jc w:val="center"/>
        </w:trPr>
        <w:tc>
          <w:tcPr>
            <w:tcW w:w="1205" w:type="dxa"/>
            <w:tcBorders>
              <w:top w:val="nil"/>
              <w:bottom w:val="nil"/>
              <w:right w:val="single" w:sz="4" w:space="0" w:color="auto"/>
            </w:tcBorders>
            <w:shd w:val="clear" w:color="auto" w:fill="auto"/>
          </w:tcPr>
          <w:p w14:paraId="142BD270" w14:textId="77777777" w:rsidR="00784991" w:rsidRPr="00A1115A" w:rsidRDefault="00784991" w:rsidP="00107D96">
            <w:pPr>
              <w:pStyle w:val="TAC"/>
              <w:rPr>
                <w:b/>
              </w:rPr>
            </w:pPr>
          </w:p>
        </w:tc>
        <w:tc>
          <w:tcPr>
            <w:tcW w:w="1293" w:type="dxa"/>
            <w:tcBorders>
              <w:top w:val="nil"/>
              <w:left w:val="single" w:sz="4" w:space="0" w:color="auto"/>
              <w:bottom w:val="nil"/>
              <w:right w:val="single" w:sz="4" w:space="0" w:color="auto"/>
            </w:tcBorders>
            <w:shd w:val="clear" w:color="auto" w:fill="auto"/>
          </w:tcPr>
          <w:p w14:paraId="7034C5BB" w14:textId="77777777" w:rsidR="00784991" w:rsidRPr="00A1115A" w:rsidRDefault="00784991" w:rsidP="00107D96">
            <w:pPr>
              <w:pStyle w:val="TAC"/>
              <w:rPr>
                <w:rFonts w:cs="Arial"/>
              </w:rPr>
            </w:pPr>
          </w:p>
        </w:tc>
        <w:tc>
          <w:tcPr>
            <w:tcW w:w="1265" w:type="dxa"/>
            <w:tcBorders>
              <w:top w:val="single" w:sz="4" w:space="0" w:color="auto"/>
              <w:left w:val="single" w:sz="4" w:space="0" w:color="auto"/>
              <w:right w:val="single" w:sz="4" w:space="0" w:color="auto"/>
            </w:tcBorders>
          </w:tcPr>
          <w:p w14:paraId="339283AD" w14:textId="77777777" w:rsidR="00784991" w:rsidRPr="00A1115A" w:rsidRDefault="00784991" w:rsidP="00107D96">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16D2451D" w14:textId="77777777" w:rsidR="00784991" w:rsidRPr="00A1115A" w:rsidRDefault="00784991" w:rsidP="00107D96">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1BB22508" w14:textId="77777777" w:rsidR="00784991" w:rsidRPr="00A1115A" w:rsidRDefault="00784991" w:rsidP="00107D96">
            <w:pPr>
              <w:pStyle w:val="TAC"/>
            </w:pPr>
          </w:p>
        </w:tc>
      </w:tr>
      <w:tr w:rsidR="00784991" w:rsidRPr="00A1115A" w14:paraId="4F1A9634" w14:textId="77777777" w:rsidTr="00107D96">
        <w:trPr>
          <w:trHeight w:val="187"/>
          <w:jc w:val="center"/>
        </w:trPr>
        <w:tc>
          <w:tcPr>
            <w:tcW w:w="1205" w:type="dxa"/>
            <w:tcBorders>
              <w:top w:val="nil"/>
              <w:right w:val="single" w:sz="4" w:space="0" w:color="auto"/>
            </w:tcBorders>
            <w:shd w:val="clear" w:color="auto" w:fill="auto"/>
          </w:tcPr>
          <w:p w14:paraId="5FC3CD87" w14:textId="77777777" w:rsidR="00784991" w:rsidRPr="00A1115A" w:rsidRDefault="00784991" w:rsidP="00107D96">
            <w:pPr>
              <w:pStyle w:val="TAC"/>
              <w:rPr>
                <w:b/>
              </w:rPr>
            </w:pPr>
          </w:p>
        </w:tc>
        <w:tc>
          <w:tcPr>
            <w:tcW w:w="1293" w:type="dxa"/>
            <w:tcBorders>
              <w:top w:val="nil"/>
              <w:left w:val="single" w:sz="4" w:space="0" w:color="auto"/>
              <w:right w:val="single" w:sz="4" w:space="0" w:color="auto"/>
            </w:tcBorders>
            <w:shd w:val="clear" w:color="auto" w:fill="auto"/>
          </w:tcPr>
          <w:p w14:paraId="75B0AA5A" w14:textId="77777777" w:rsidR="00784991" w:rsidRPr="00A1115A" w:rsidRDefault="00784991" w:rsidP="00107D96">
            <w:pPr>
              <w:pStyle w:val="TAC"/>
              <w:rPr>
                <w:rFonts w:cs="Arial"/>
              </w:rPr>
            </w:pPr>
          </w:p>
        </w:tc>
        <w:tc>
          <w:tcPr>
            <w:tcW w:w="1265" w:type="dxa"/>
            <w:tcBorders>
              <w:top w:val="single" w:sz="4" w:space="0" w:color="auto"/>
              <w:left w:val="single" w:sz="4" w:space="0" w:color="auto"/>
              <w:right w:val="single" w:sz="4" w:space="0" w:color="auto"/>
            </w:tcBorders>
          </w:tcPr>
          <w:p w14:paraId="158437A2" w14:textId="77777777" w:rsidR="00784991" w:rsidRPr="00A1115A" w:rsidRDefault="00784991" w:rsidP="00107D96">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0C56FBED" w14:textId="77777777" w:rsidR="00784991" w:rsidRPr="00A1115A" w:rsidRDefault="00784991" w:rsidP="00107D96">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000B5DD0" w14:textId="77777777" w:rsidR="00784991" w:rsidRPr="00A1115A" w:rsidRDefault="00784991" w:rsidP="00107D96">
            <w:pPr>
              <w:pStyle w:val="TAC"/>
            </w:pPr>
          </w:p>
        </w:tc>
      </w:tr>
      <w:tr w:rsidR="00784991" w:rsidRPr="00A1115A" w14:paraId="66A55AE6" w14:textId="77777777" w:rsidTr="00107D96">
        <w:trPr>
          <w:trHeight w:val="424"/>
          <w:jc w:val="center"/>
        </w:trPr>
        <w:tc>
          <w:tcPr>
            <w:tcW w:w="9600" w:type="dxa"/>
            <w:gridSpan w:val="5"/>
            <w:tcBorders>
              <w:right w:val="single" w:sz="4" w:space="0" w:color="auto"/>
            </w:tcBorders>
            <w:shd w:val="clear" w:color="auto" w:fill="auto"/>
            <w:vAlign w:val="center"/>
          </w:tcPr>
          <w:p w14:paraId="4A013816" w14:textId="77777777" w:rsidR="00784991" w:rsidRPr="00A1115A" w:rsidRDefault="00784991" w:rsidP="00107D96">
            <w:pPr>
              <w:pStyle w:val="TAN"/>
            </w:pPr>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2BD17A63" w14:textId="77777777" w:rsidR="00784991" w:rsidRPr="00A1115A" w:rsidRDefault="00784991" w:rsidP="00107D96">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1E50EC01" w14:textId="77777777" w:rsidR="00784991" w:rsidRPr="00A1115A" w:rsidRDefault="00784991" w:rsidP="00107D96">
            <w:pPr>
              <w:pStyle w:val="TAN"/>
            </w:pPr>
            <w:r w:rsidRPr="00A1115A">
              <w:t>NOTE 3:</w:t>
            </w:r>
            <w:r w:rsidRPr="00A1115A">
              <w:tab/>
              <w:t>The applicable frequencies for this limit are those that are enclosed in the reflection of the allocated bandwidth, based on symmetry with respect to the carrier leakage frequency, but excluding any allocated RBs.</w:t>
            </w:r>
          </w:p>
          <w:p w14:paraId="217A9325" w14:textId="77777777" w:rsidR="00784991" w:rsidRPr="00A1115A" w:rsidRDefault="00784991" w:rsidP="00107D96">
            <w:pPr>
              <w:pStyle w:val="TAN"/>
            </w:pPr>
            <w:r w:rsidRPr="00A1115A">
              <w:t>NOTE 4:</w:t>
            </w:r>
            <w:r w:rsidRPr="00A1115A">
              <w:tab/>
              <w:t>The measurement bandwidth is 1 RB and the limit is expressed as a ratio of measured power in one non-allocated RB to the measured total power in all allocated RBs.</w:t>
            </w:r>
          </w:p>
          <w:p w14:paraId="766BAF6E" w14:textId="77777777" w:rsidR="00784991" w:rsidRPr="00A1115A" w:rsidRDefault="00784991" w:rsidP="00107D96">
            <w:pPr>
              <w:pStyle w:val="TAN"/>
            </w:pPr>
            <w:r w:rsidRPr="00A1115A">
              <w:t>NOTE 5:</w:t>
            </w:r>
            <w:r w:rsidRPr="00A1115A">
              <w:tab/>
              <w:t xml:space="preserve">The applicable frequencies for this limit depend on the parameter </w:t>
            </w:r>
            <w:r w:rsidRPr="00A1115A">
              <w:rPr>
                <w:i/>
              </w:rPr>
              <w:t>txDirectCurrentLocation</w:t>
            </w:r>
            <w:r w:rsidRPr="00A1115A">
              <w:t xml:space="preserve"> in </w:t>
            </w:r>
            <w:r w:rsidRPr="00A1115A">
              <w:rPr>
                <w:i/>
              </w:rPr>
              <w:t>UplinkTxDirectCurrent</w:t>
            </w:r>
            <w:r w:rsidRPr="00A1115A">
              <w:t xml:space="preserve"> IE, and are those that are enclosed either in the RB containing the carrier leakage frequency, or in the two RBs immediately adjacent to the carrier leakage frequency  but excluding any allocated RB.</w:t>
            </w:r>
          </w:p>
          <w:p w14:paraId="1C36099F" w14:textId="77777777" w:rsidR="00784991" w:rsidRPr="00A1115A" w:rsidRDefault="00784991" w:rsidP="00107D96">
            <w:pPr>
              <w:pStyle w:val="TAN"/>
            </w:pPr>
            <w:r w:rsidRPr="00A1115A">
              <w:t>NOTE 6:</w:t>
            </w:r>
            <w:r w:rsidRPr="00A1115A">
              <w:tab/>
            </w:r>
            <w:r w:rsidRPr="00A1115A">
              <w:rPr>
                <w:i/>
              </w:rPr>
              <w:t>L</w:t>
            </w:r>
            <w:r w:rsidRPr="00A1115A">
              <w:rPr>
                <w:i/>
                <w:vertAlign w:val="subscript"/>
              </w:rPr>
              <w:t xml:space="preserve">CRB </w:t>
            </w:r>
            <w:r w:rsidRPr="00A1115A">
              <w:t>is the Transmission Bandwidth (see clause  5.3).</w:t>
            </w:r>
          </w:p>
          <w:p w14:paraId="601BD993" w14:textId="77777777" w:rsidR="00784991" w:rsidRPr="00A1115A" w:rsidRDefault="00784991" w:rsidP="00107D96">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14:paraId="2776BAD0" w14:textId="77777777" w:rsidR="00784991" w:rsidRPr="00A1115A" w:rsidRDefault="00784991" w:rsidP="00107D96">
            <w:pPr>
              <w:pStyle w:val="TAN"/>
            </w:pPr>
            <w:r w:rsidRPr="00A1115A">
              <w:t>NOTE 8:</w:t>
            </w:r>
            <w:r w:rsidRPr="00A1115A">
              <w:tab/>
            </w:r>
            <w:r w:rsidRPr="00A1115A">
              <w:rPr>
                <w:i/>
              </w:rPr>
              <w:t>EVM</w:t>
            </w:r>
            <w:r w:rsidRPr="00A1115A">
              <w:t xml:space="preserve"> is the limit specified in Table 6.4.2.1-1 for the modulation format used in the allocated RBs.</w:t>
            </w:r>
          </w:p>
          <w:p w14:paraId="10E9924F" w14:textId="77777777" w:rsidR="00784991" w:rsidRPr="00A1115A" w:rsidRDefault="00784991" w:rsidP="00107D96">
            <w:pPr>
              <w:pStyle w:val="TAN"/>
            </w:pPr>
            <w:r w:rsidRPr="00A1115A">
              <w:t>NOTE 9:</w:t>
            </w:r>
            <w:r w:rsidRPr="00A1115A">
              <w:tab/>
            </w:r>
            <w:r w:rsidRPr="00A1115A">
              <w:rPr>
                <w:position w:val="-10"/>
              </w:rPr>
              <w:object w:dxaOrig="400" w:dyaOrig="300" w14:anchorId="7019A52B">
                <v:shape id="_x0000_i1026" type="#_x0000_t75" style="width:21.45pt;height:14.55pt" o:ole="">
                  <v:imagedata r:id="rId10" o:title=""/>
                </v:shape>
                <o:OLEObject Type="Embed" ProgID="Equation.3" ShapeID="_x0000_i1026" DrawAspect="Content" ObjectID="_1726092054" r:id="rId11"/>
              </w:object>
            </w:r>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14:paraId="6B9EA4E2" w14:textId="77777777" w:rsidR="00784991" w:rsidRPr="00A1115A" w:rsidRDefault="00784991" w:rsidP="00107D96">
            <w:pPr>
              <w:pStyle w:val="TAN"/>
            </w:pPr>
            <w:r w:rsidRPr="00A1115A">
              <w:t>NOTE 10:</w:t>
            </w:r>
            <w:r w:rsidRPr="00A1115A">
              <w:tab/>
            </w:r>
            <w:r w:rsidRPr="00A1115A">
              <w:rPr>
                <w:position w:val="-10"/>
              </w:rPr>
              <w:object w:dxaOrig="400" w:dyaOrig="380" w14:anchorId="22E2581C">
                <v:shape id="_x0000_i1027" type="#_x0000_t75" style="width:21.45pt;height:20.55pt" o:ole="">
                  <v:imagedata r:id="rId12" o:title=""/>
                </v:shape>
                <o:OLEObject Type="Embed" ProgID="Equation.3" ShapeID="_x0000_i1027" DrawAspect="Content" ObjectID="_1726092055" r:id="rId13"/>
              </w:object>
            </w:r>
            <w:r w:rsidRPr="00A1115A">
              <w:t xml:space="preserve"> is an average of the transmitted power over 10 sub-frames normalized by the number of allocated RBs, measured in dBm. </w:t>
            </w:r>
          </w:p>
          <w:p w14:paraId="4028572E" w14:textId="77777777" w:rsidR="00784991" w:rsidRPr="00A1115A" w:rsidRDefault="00784991" w:rsidP="00107D96">
            <w:pPr>
              <w:pStyle w:val="TAN"/>
            </w:pPr>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N</w:t>
            </w:r>
            <w:r w:rsidRPr="00A1115A">
              <w:rPr>
                <w:vertAlign w:val="subscript"/>
              </w:rPr>
              <w:t xml:space="preserve">RB_alloc </w:t>
            </w:r>
            <w:r w:rsidRPr="00A1115A">
              <w:t>+ N</w:t>
            </w:r>
            <w:r w:rsidRPr="00A1115A">
              <w:rPr>
                <w:vertAlign w:val="subscript"/>
              </w:rPr>
              <w:t xml:space="preserve">RB_gap </w:t>
            </w:r>
            <w:r w:rsidRPr="00A1115A">
              <w:t>with no in-gap emission requirement.</w:t>
            </w:r>
          </w:p>
        </w:tc>
      </w:tr>
    </w:tbl>
    <w:p w14:paraId="28C5445F" w14:textId="66E17A51" w:rsidR="00DA244D" w:rsidRDefault="00784991" w:rsidP="005F7F4C">
      <w:pPr>
        <w:rPr>
          <w:rFonts w:ascii="Times New Roman" w:hAnsi="Times New Roman" w:cs="Times New Roman"/>
          <w:sz w:val="20"/>
          <w:szCs w:val="20"/>
        </w:rPr>
      </w:pPr>
      <w:r>
        <w:rPr>
          <w:rFonts w:ascii="Times New Roman" w:hAnsi="Times New Roman" w:cs="Times New Roman"/>
          <w:sz w:val="20"/>
          <w:szCs w:val="20"/>
        </w:rPr>
        <w:t xml:space="preserve"> </w:t>
      </w:r>
    </w:p>
    <w:p w14:paraId="3F1A6831" w14:textId="1C5CC4BD" w:rsidR="00784991" w:rsidRPr="00C04A08" w:rsidRDefault="00784991" w:rsidP="00784991">
      <w:pPr>
        <w:pStyle w:val="TH"/>
      </w:pPr>
      <w:r w:rsidRPr="00C04A08">
        <w:lastRenderedPageBreak/>
        <w:t>Table 6.4.2.3.4-1: Requirements for in-band emissions for power class 3</w:t>
      </w:r>
      <w:r>
        <w:t xml:space="preserve"> in TS38.101-2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84991" w:rsidRPr="00C04A08" w14:paraId="0262624A" w14:textId="77777777" w:rsidTr="00107D96">
        <w:trPr>
          <w:jc w:val="center"/>
        </w:trPr>
        <w:tc>
          <w:tcPr>
            <w:tcW w:w="1187" w:type="dxa"/>
            <w:tcBorders>
              <w:bottom w:val="single" w:sz="4" w:space="0" w:color="auto"/>
              <w:right w:val="single" w:sz="4" w:space="0" w:color="auto"/>
            </w:tcBorders>
            <w:shd w:val="clear" w:color="auto" w:fill="auto"/>
          </w:tcPr>
          <w:p w14:paraId="731BE7F4" w14:textId="77777777" w:rsidR="00784991" w:rsidRPr="00C04A08" w:rsidRDefault="00784991" w:rsidP="00107D96">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109E78C6" w14:textId="77777777" w:rsidR="00784991" w:rsidRPr="00C04A08" w:rsidRDefault="00784991" w:rsidP="00107D96">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2A8C0498" w14:textId="77777777" w:rsidR="00784991" w:rsidRPr="00C04A08" w:rsidRDefault="00784991" w:rsidP="00107D96">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58990BB1" w14:textId="77777777" w:rsidR="00784991" w:rsidRPr="00C04A08" w:rsidRDefault="00784991" w:rsidP="00107D96">
            <w:pPr>
              <w:pStyle w:val="TAH"/>
              <w:rPr>
                <w:rFonts w:cs="Arial"/>
              </w:rPr>
            </w:pPr>
            <w:r w:rsidRPr="00C04A08">
              <w:rPr>
                <w:rFonts w:cs="Arial"/>
              </w:rPr>
              <w:t>Applicable Frequencies</w:t>
            </w:r>
          </w:p>
        </w:tc>
      </w:tr>
      <w:tr w:rsidR="00784991" w:rsidRPr="00C04A08" w14:paraId="00D2BC6A" w14:textId="77777777" w:rsidTr="00107D96">
        <w:trPr>
          <w:trHeight w:val="710"/>
          <w:jc w:val="center"/>
        </w:trPr>
        <w:tc>
          <w:tcPr>
            <w:tcW w:w="1187" w:type="dxa"/>
            <w:tcBorders>
              <w:top w:val="single" w:sz="4" w:space="0" w:color="auto"/>
              <w:bottom w:val="single" w:sz="4" w:space="0" w:color="auto"/>
              <w:right w:val="single" w:sz="4" w:space="0" w:color="auto"/>
            </w:tcBorders>
            <w:shd w:val="clear" w:color="auto" w:fill="auto"/>
          </w:tcPr>
          <w:p w14:paraId="13617452" w14:textId="77777777" w:rsidR="00784991" w:rsidRPr="00C04A08" w:rsidRDefault="00784991" w:rsidP="00107D96">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1CB8338D" w14:textId="77777777" w:rsidR="00784991" w:rsidRPr="00C04A08" w:rsidRDefault="00784991" w:rsidP="00107D9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19E76D2" w14:textId="77777777" w:rsidR="00784991" w:rsidRPr="009D1A65" w:rsidRDefault="00784991" w:rsidP="00107D96">
            <w:pPr>
              <w:keepNext/>
              <w:keepLines/>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74144E3" w14:textId="77777777" w:rsidR="00784991" w:rsidRPr="00C04A08" w:rsidRDefault="00784991" w:rsidP="00107D96">
            <w:pPr>
              <w:pStyle w:val="TAC"/>
              <w:rPr>
                <w:rFonts w:cs="Arial"/>
                <w:lang w:eastAsia="ko-KR"/>
              </w:rPr>
            </w:pPr>
          </w:p>
          <w:p w14:paraId="3DFC6FD6" w14:textId="77777777" w:rsidR="00784991" w:rsidRPr="00C04A08" w:rsidRDefault="00784991" w:rsidP="00107D9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185B4780" w14:textId="77777777" w:rsidR="00784991" w:rsidRPr="00C04A08" w:rsidRDefault="00784991" w:rsidP="00107D96">
            <w:pPr>
              <w:pStyle w:val="TAC"/>
              <w:rPr>
                <w:rFonts w:cs="Arial"/>
              </w:rPr>
            </w:pPr>
            <w:r w:rsidRPr="00C04A08">
              <w:rPr>
                <w:rFonts w:cs="Arial"/>
              </w:rPr>
              <w:t>Any non-allocated (NOTE 2)</w:t>
            </w:r>
          </w:p>
        </w:tc>
      </w:tr>
      <w:tr w:rsidR="00784991" w:rsidRPr="00C04A08" w14:paraId="47C933B0" w14:textId="77777777" w:rsidTr="00107D96">
        <w:trPr>
          <w:jc w:val="center"/>
        </w:trPr>
        <w:tc>
          <w:tcPr>
            <w:tcW w:w="1187" w:type="dxa"/>
            <w:tcBorders>
              <w:top w:val="single" w:sz="4" w:space="0" w:color="auto"/>
              <w:bottom w:val="nil"/>
              <w:right w:val="single" w:sz="4" w:space="0" w:color="auto"/>
            </w:tcBorders>
            <w:shd w:val="clear" w:color="auto" w:fill="auto"/>
          </w:tcPr>
          <w:p w14:paraId="2F92E9DA" w14:textId="77777777" w:rsidR="00784991" w:rsidRPr="00C04A08" w:rsidRDefault="00784991" w:rsidP="00107D96">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322224A4" w14:textId="77777777" w:rsidR="00784991" w:rsidRPr="00C04A08" w:rsidRDefault="00784991" w:rsidP="00107D96">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62E481C1" w14:textId="77777777" w:rsidR="00784991" w:rsidRPr="00C04A08" w:rsidRDefault="00784991" w:rsidP="00107D96">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7352A6F5" w14:textId="77777777" w:rsidR="00784991" w:rsidRPr="00C04A08" w:rsidRDefault="00784991" w:rsidP="00107D96">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44DC056E" w14:textId="77777777" w:rsidR="00784991" w:rsidRPr="00C04A08" w:rsidRDefault="00784991" w:rsidP="00107D96">
            <w:pPr>
              <w:pStyle w:val="TAC"/>
              <w:rPr>
                <w:rFonts w:cs="Arial"/>
              </w:rPr>
            </w:pPr>
            <w:r w:rsidRPr="00C04A08">
              <w:rPr>
                <w:rFonts w:cs="Arial"/>
              </w:rPr>
              <w:t>Image frequencies (NOTES 2, 3)</w:t>
            </w:r>
          </w:p>
        </w:tc>
      </w:tr>
      <w:tr w:rsidR="00784991" w:rsidRPr="00C04A08" w14:paraId="54707CD5" w14:textId="77777777" w:rsidTr="00107D96">
        <w:trPr>
          <w:jc w:val="center"/>
        </w:trPr>
        <w:tc>
          <w:tcPr>
            <w:tcW w:w="1187" w:type="dxa"/>
            <w:tcBorders>
              <w:top w:val="nil"/>
              <w:bottom w:val="single" w:sz="4" w:space="0" w:color="auto"/>
              <w:right w:val="single" w:sz="4" w:space="0" w:color="auto"/>
            </w:tcBorders>
            <w:shd w:val="clear" w:color="auto" w:fill="auto"/>
          </w:tcPr>
          <w:p w14:paraId="0CD0C1E7" w14:textId="77777777" w:rsidR="00784991" w:rsidRPr="00C04A08" w:rsidRDefault="00784991" w:rsidP="00107D96">
            <w:pPr>
              <w:pStyle w:val="TAH"/>
            </w:pPr>
          </w:p>
        </w:tc>
        <w:tc>
          <w:tcPr>
            <w:tcW w:w="566" w:type="dxa"/>
            <w:tcBorders>
              <w:top w:val="nil"/>
              <w:left w:val="single" w:sz="4" w:space="0" w:color="auto"/>
              <w:bottom w:val="single" w:sz="4" w:space="0" w:color="auto"/>
              <w:right w:val="single" w:sz="4" w:space="0" w:color="auto"/>
            </w:tcBorders>
            <w:shd w:val="clear" w:color="auto" w:fill="auto"/>
          </w:tcPr>
          <w:p w14:paraId="3FAB8206" w14:textId="77777777" w:rsidR="00784991" w:rsidRPr="00C04A08" w:rsidRDefault="00784991" w:rsidP="00107D96">
            <w:pPr>
              <w:pStyle w:val="TAC"/>
              <w:rPr>
                <w:rFonts w:cs="Arial"/>
              </w:rPr>
            </w:pPr>
          </w:p>
        </w:tc>
        <w:tc>
          <w:tcPr>
            <w:tcW w:w="1845" w:type="dxa"/>
            <w:tcBorders>
              <w:top w:val="single" w:sz="4" w:space="0" w:color="auto"/>
              <w:left w:val="single" w:sz="4" w:space="0" w:color="auto"/>
              <w:right w:val="single" w:sz="4" w:space="0" w:color="auto"/>
            </w:tcBorders>
          </w:tcPr>
          <w:p w14:paraId="31A8087B" w14:textId="77777777" w:rsidR="00784991" w:rsidRPr="00C04A08" w:rsidRDefault="00784991" w:rsidP="00107D96">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165A2A88" w14:textId="77777777" w:rsidR="00784991" w:rsidRPr="00C04A08" w:rsidRDefault="00784991" w:rsidP="00107D96">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1C1E60B3" w14:textId="77777777" w:rsidR="00784991" w:rsidRPr="00C04A08" w:rsidRDefault="00784991" w:rsidP="00107D96">
            <w:pPr>
              <w:pStyle w:val="TAC"/>
              <w:rPr>
                <w:rFonts w:cs="Arial"/>
              </w:rPr>
            </w:pPr>
          </w:p>
        </w:tc>
      </w:tr>
      <w:tr w:rsidR="00784991" w:rsidRPr="00C04A08" w14:paraId="02D542F8" w14:textId="77777777" w:rsidTr="00107D96">
        <w:trPr>
          <w:trHeight w:val="208"/>
          <w:jc w:val="center"/>
        </w:trPr>
        <w:tc>
          <w:tcPr>
            <w:tcW w:w="1187" w:type="dxa"/>
            <w:tcBorders>
              <w:top w:val="single" w:sz="4" w:space="0" w:color="auto"/>
              <w:bottom w:val="nil"/>
              <w:right w:val="single" w:sz="4" w:space="0" w:color="auto"/>
            </w:tcBorders>
            <w:shd w:val="clear" w:color="auto" w:fill="auto"/>
          </w:tcPr>
          <w:p w14:paraId="7A71CDFE" w14:textId="77777777" w:rsidR="00784991" w:rsidRPr="00C04A08" w:rsidRDefault="00784991" w:rsidP="00107D96">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7AF88893" w14:textId="77777777" w:rsidR="00784991" w:rsidRPr="00C04A08" w:rsidRDefault="00784991" w:rsidP="00107D96">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tcPr>
          <w:p w14:paraId="2B9C609F" w14:textId="77777777" w:rsidR="00784991" w:rsidRPr="00C04A08" w:rsidRDefault="00784991" w:rsidP="00107D96">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293378EC" w14:textId="77777777" w:rsidR="00784991" w:rsidRPr="00C04A08" w:rsidRDefault="00784991" w:rsidP="00107D96">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36B2C250" w14:textId="77777777" w:rsidR="00784991" w:rsidRPr="00C04A08" w:rsidRDefault="00784991" w:rsidP="00107D96">
            <w:pPr>
              <w:pStyle w:val="TAC"/>
              <w:rPr>
                <w:rFonts w:cs="Arial"/>
              </w:rPr>
            </w:pPr>
            <w:r w:rsidRPr="00C04A08">
              <w:rPr>
                <w:rFonts w:cs="Arial"/>
              </w:rPr>
              <w:t>Carrier frequency (NOTES 4, 5)</w:t>
            </w:r>
          </w:p>
        </w:tc>
      </w:tr>
      <w:tr w:rsidR="00784991" w:rsidRPr="00C04A08" w14:paraId="67D73053" w14:textId="77777777" w:rsidTr="00107D96">
        <w:trPr>
          <w:trHeight w:val="208"/>
          <w:jc w:val="center"/>
        </w:trPr>
        <w:tc>
          <w:tcPr>
            <w:tcW w:w="1187" w:type="dxa"/>
            <w:tcBorders>
              <w:top w:val="nil"/>
              <w:right w:val="single" w:sz="4" w:space="0" w:color="auto"/>
            </w:tcBorders>
            <w:shd w:val="clear" w:color="auto" w:fill="auto"/>
          </w:tcPr>
          <w:p w14:paraId="4A76D7A5" w14:textId="77777777" w:rsidR="00784991" w:rsidRPr="00C04A08" w:rsidRDefault="00784991" w:rsidP="00107D96">
            <w:pPr>
              <w:pStyle w:val="TAH"/>
              <w:rPr>
                <w:rFonts w:cs="Arial"/>
              </w:rPr>
            </w:pPr>
          </w:p>
        </w:tc>
        <w:tc>
          <w:tcPr>
            <w:tcW w:w="566" w:type="dxa"/>
            <w:tcBorders>
              <w:top w:val="nil"/>
              <w:left w:val="single" w:sz="4" w:space="0" w:color="auto"/>
              <w:right w:val="single" w:sz="4" w:space="0" w:color="auto"/>
            </w:tcBorders>
            <w:shd w:val="clear" w:color="auto" w:fill="auto"/>
          </w:tcPr>
          <w:p w14:paraId="4C3BAD95" w14:textId="77777777" w:rsidR="00784991" w:rsidRPr="00C04A08" w:rsidRDefault="00784991" w:rsidP="00107D96">
            <w:pPr>
              <w:pStyle w:val="TAC"/>
              <w:rPr>
                <w:rFonts w:cs="Arial"/>
              </w:rPr>
            </w:pPr>
          </w:p>
        </w:tc>
        <w:tc>
          <w:tcPr>
            <w:tcW w:w="1845" w:type="dxa"/>
            <w:tcBorders>
              <w:top w:val="single" w:sz="4" w:space="0" w:color="auto"/>
              <w:left w:val="single" w:sz="4" w:space="0" w:color="auto"/>
              <w:right w:val="single" w:sz="4" w:space="0" w:color="auto"/>
            </w:tcBorders>
          </w:tcPr>
          <w:p w14:paraId="287F1967" w14:textId="77777777" w:rsidR="00784991" w:rsidRPr="00C04A08" w:rsidRDefault="00784991" w:rsidP="00107D96">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2EFE49F4" w14:textId="77777777" w:rsidR="00784991" w:rsidRPr="00C04A08" w:rsidRDefault="00784991" w:rsidP="00107D96">
            <w:pPr>
              <w:pStyle w:val="TAL"/>
              <w:jc w:val="center"/>
              <w:rPr>
                <w:rFonts w:cs="Arial"/>
              </w:rPr>
            </w:pPr>
            <w:r w:rsidRPr="00C04A08">
              <w:rPr>
                <w:rFonts w:cs="Arial"/>
              </w:rPr>
              <w:t>-13 dBm ≤ Output power ≤ 0 dBm</w:t>
            </w:r>
          </w:p>
        </w:tc>
        <w:tc>
          <w:tcPr>
            <w:tcW w:w="1905" w:type="dxa"/>
            <w:tcBorders>
              <w:top w:val="nil"/>
              <w:left w:val="single" w:sz="4" w:space="0" w:color="auto"/>
              <w:right w:val="single" w:sz="4" w:space="0" w:color="auto"/>
            </w:tcBorders>
            <w:shd w:val="clear" w:color="auto" w:fill="auto"/>
          </w:tcPr>
          <w:p w14:paraId="6C67DEB1" w14:textId="77777777" w:rsidR="00784991" w:rsidRPr="00C04A08" w:rsidRDefault="00784991" w:rsidP="00107D96">
            <w:pPr>
              <w:jc w:val="center"/>
            </w:pPr>
          </w:p>
        </w:tc>
      </w:tr>
      <w:tr w:rsidR="00784991" w:rsidRPr="00C04A08" w14:paraId="47F7BCB9" w14:textId="77777777" w:rsidTr="00107D96">
        <w:trPr>
          <w:trHeight w:val="424"/>
          <w:jc w:val="center"/>
        </w:trPr>
        <w:tc>
          <w:tcPr>
            <w:tcW w:w="10189" w:type="dxa"/>
            <w:gridSpan w:val="5"/>
            <w:tcBorders>
              <w:right w:val="single" w:sz="4" w:space="0" w:color="auto"/>
            </w:tcBorders>
            <w:shd w:val="clear" w:color="auto" w:fill="auto"/>
            <w:vAlign w:val="center"/>
          </w:tcPr>
          <w:p w14:paraId="4565BC17" w14:textId="77777777" w:rsidR="00784991" w:rsidRPr="00C04A08" w:rsidRDefault="00784991" w:rsidP="00107D96">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6AED9352" w14:textId="77777777" w:rsidR="00784991" w:rsidRPr="00C04A08" w:rsidRDefault="00784991" w:rsidP="00107D96">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739B03E" w14:textId="77777777" w:rsidR="00784991" w:rsidRPr="00C04A08" w:rsidRDefault="00784991" w:rsidP="00107D96">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3B2B1350" w14:textId="77777777" w:rsidR="00784991" w:rsidRPr="00C04A08" w:rsidRDefault="00784991" w:rsidP="00107D96">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7E90C744" w14:textId="77777777" w:rsidR="00784991" w:rsidRPr="00C04A08" w:rsidRDefault="00784991" w:rsidP="00107D96">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rPr>
              <w:t xml:space="preserve">and </w:t>
            </w:r>
            <w:r w:rsidRPr="00C04A08">
              <w:t>are those that are enclosed in the RBs containing the DC frequency but excluding any allocated RB.</w:t>
            </w:r>
          </w:p>
          <w:p w14:paraId="1339686D" w14:textId="77777777" w:rsidR="00784991" w:rsidRPr="00C04A08" w:rsidRDefault="00784991" w:rsidP="00107D96">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rPr>
              <w:t>Clause</w:t>
            </w:r>
            <w:r w:rsidRPr="00C04A08">
              <w:t xml:space="preserve"> 5.3).</w:t>
            </w:r>
          </w:p>
          <w:p w14:paraId="1C67E6A8" w14:textId="77777777" w:rsidR="00784991" w:rsidRPr="00C04A08" w:rsidRDefault="00784991" w:rsidP="00107D96">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rPr>
              <w:t>Clause</w:t>
            </w:r>
            <w:r w:rsidRPr="00C04A08">
              <w:t xml:space="preserve"> 5.3).</w:t>
            </w:r>
          </w:p>
          <w:p w14:paraId="59087254" w14:textId="77777777" w:rsidR="00784991" w:rsidRPr="00C04A08" w:rsidRDefault="00784991" w:rsidP="00107D96">
            <w:pPr>
              <w:pStyle w:val="TAN"/>
              <w:spacing w:line="276" w:lineRule="auto"/>
            </w:pPr>
            <w:r w:rsidRPr="00C04A08">
              <w:t>NOTE 8:</w:t>
            </w:r>
            <w:r w:rsidRPr="00C04A08">
              <w:tab/>
              <w:t>EVM s the limit for the modulation format used in the allocated RBs.</w:t>
            </w:r>
          </w:p>
          <w:p w14:paraId="3416DC4E" w14:textId="77777777" w:rsidR="00784991" w:rsidRPr="00C04A08" w:rsidRDefault="00784991" w:rsidP="00107D96">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6C0E635E" w14:textId="77777777" w:rsidR="00784991" w:rsidRPr="00C04A08" w:rsidRDefault="00784991" w:rsidP="00107D96">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7F06EE7A" w14:textId="77777777" w:rsidR="00784991" w:rsidRPr="00C04A08" w:rsidRDefault="00784991" w:rsidP="00107D96">
            <w:pPr>
              <w:pStyle w:val="TAN"/>
              <w:spacing w:line="276" w:lineRule="auto"/>
              <w:rPr>
                <w:rFonts w:cs="Arial"/>
              </w:rPr>
            </w:pPr>
            <w:r w:rsidRPr="00C04A08">
              <w:t>NOTE 11:</w:t>
            </w:r>
            <w:r w:rsidRPr="00C04A08">
              <w:tab/>
              <w:t xml:space="preserve">All powers are EIRP in </w:t>
            </w:r>
            <w:r w:rsidRPr="00C04A08">
              <w:rPr>
                <w:rFonts w:hint="eastAsia"/>
              </w:rPr>
              <w:t>beam peak direction.</w:t>
            </w:r>
          </w:p>
        </w:tc>
      </w:tr>
    </w:tbl>
    <w:p w14:paraId="67084F17" w14:textId="77777777" w:rsidR="002574FB" w:rsidRDefault="002574FB" w:rsidP="002574FB">
      <w:pPr>
        <w:rPr>
          <w:rFonts w:ascii="Times New Roman" w:hAnsi="Times New Roman" w:cs="Times New Roman"/>
          <w:sz w:val="20"/>
          <w:szCs w:val="20"/>
        </w:rPr>
      </w:pPr>
    </w:p>
    <w:p w14:paraId="1EDB5720" w14:textId="165475B4" w:rsidR="002574FB" w:rsidRDefault="002574FB" w:rsidP="002574FB">
      <w:pPr>
        <w:rPr>
          <w:rFonts w:ascii="Times New Roman" w:hAnsi="Times New Roman" w:cs="Times New Roman"/>
          <w:sz w:val="20"/>
          <w:szCs w:val="20"/>
        </w:rPr>
      </w:pPr>
      <w:r>
        <w:rPr>
          <w:rFonts w:ascii="Times New Roman" w:hAnsi="Times New Roman" w:cs="Times New Roman"/>
          <w:sz w:val="20"/>
          <w:szCs w:val="20"/>
        </w:rPr>
        <w:t>If the UL transmission is allocated in middle of the channel as one of the candidate SBFD configuration</w:t>
      </w:r>
      <w:r w:rsidR="00654AA9">
        <w:rPr>
          <w:rFonts w:ascii="Times New Roman" w:hAnsi="Times New Roman" w:cs="Times New Roman"/>
          <w:sz w:val="20"/>
          <w:szCs w:val="20"/>
        </w:rPr>
        <w:t xml:space="preserve">s, the </w:t>
      </w:r>
      <w:r>
        <w:rPr>
          <w:rFonts w:ascii="Times New Roman" w:hAnsi="Times New Roman" w:cs="Times New Roman"/>
          <w:sz w:val="20"/>
          <w:szCs w:val="20"/>
        </w:rPr>
        <w:t>leakage ratio in each non-allocated RB is 30dB and 25dB for FR1 and FR2 respectively</w:t>
      </w:r>
      <w:r w:rsidR="001160F4">
        <w:rPr>
          <w:rFonts w:ascii="Times New Roman" w:hAnsi="Times New Roman" w:cs="Times New Roman"/>
          <w:sz w:val="20"/>
          <w:szCs w:val="20"/>
        </w:rPr>
        <w:t xml:space="preserve"> according to IBE based model</w:t>
      </w:r>
      <w:r>
        <w:rPr>
          <w:rFonts w:ascii="Times New Roman" w:hAnsi="Times New Roman" w:cs="Times New Roman"/>
          <w:sz w:val="20"/>
          <w:szCs w:val="20"/>
        </w:rPr>
        <w:t xml:space="preserve">. Under such assumption, </w:t>
      </w:r>
      <w:r>
        <w:rPr>
          <w:rFonts w:ascii="Times New Roman" w:hAnsi="Times New Roman" w:cs="Times New Roman"/>
          <w:sz w:val="20"/>
          <w:szCs w:val="20"/>
        </w:rPr>
        <w:lastRenderedPageBreak/>
        <w:t xml:space="preserve">corresponding interference signal level falling in DL RBs received by victim UE should be derived by transmitted power, path loss between aggressor and victim and related leakage ratio according to IBE requirement. And then the impact on SINR of victim UE receiver could be calculated. </w:t>
      </w:r>
    </w:p>
    <w:p w14:paraId="18C797B8" w14:textId="5B26404A" w:rsidR="001160F4" w:rsidRDefault="002574FB" w:rsidP="002574FB">
      <w:pPr>
        <w:rPr>
          <w:rFonts w:ascii="Times New Roman" w:hAnsi="Times New Roman" w:cs="Times New Roman"/>
          <w:sz w:val="20"/>
          <w:szCs w:val="20"/>
        </w:rPr>
      </w:pPr>
      <w:r>
        <w:rPr>
          <w:rFonts w:ascii="Times New Roman" w:hAnsi="Times New Roman" w:cs="Times New Roman"/>
          <w:sz w:val="20"/>
          <w:szCs w:val="20"/>
        </w:rPr>
        <w:t>The IBE based model and ACIR based model are compared in table below.</w:t>
      </w:r>
      <w:r w:rsidR="001160F4">
        <w:rPr>
          <w:rFonts w:ascii="Times New Roman" w:hAnsi="Times New Roman" w:cs="Times New Roman"/>
          <w:sz w:val="20"/>
          <w:szCs w:val="20"/>
        </w:rPr>
        <w:t xml:space="preserve"> It seems ACIR based model will be concluded with more pessimistic result from co-channel co-existence perspective. </w:t>
      </w:r>
    </w:p>
    <w:p w14:paraId="5FAA1B5F" w14:textId="3A9C58D5" w:rsidR="002574FB" w:rsidRDefault="001160F4" w:rsidP="001160F4">
      <w:pPr>
        <w:pStyle w:val="TH"/>
      </w:pPr>
      <w:r>
        <w:t xml:space="preserve">Table 3: comparison between IBE based model and ACIR based model  </w:t>
      </w:r>
      <w:r w:rsidR="002574FB">
        <w:t xml:space="preserve"> </w:t>
      </w:r>
    </w:p>
    <w:tbl>
      <w:tblPr>
        <w:tblStyle w:val="TableGrid"/>
        <w:tblW w:w="0" w:type="auto"/>
        <w:jc w:val="center"/>
        <w:tblLook w:val="04A0" w:firstRow="1" w:lastRow="0" w:firstColumn="1" w:lastColumn="0" w:noHBand="0" w:noVBand="1"/>
      </w:tblPr>
      <w:tblGrid>
        <w:gridCol w:w="1980"/>
        <w:gridCol w:w="2551"/>
        <w:gridCol w:w="2551"/>
      </w:tblGrid>
      <w:tr w:rsidR="002574FB" w:rsidRPr="00255179" w14:paraId="5BA26132" w14:textId="77777777" w:rsidTr="00107D96">
        <w:trPr>
          <w:jc w:val="center"/>
        </w:trPr>
        <w:tc>
          <w:tcPr>
            <w:tcW w:w="1980" w:type="dxa"/>
          </w:tcPr>
          <w:p w14:paraId="1BE906EC" w14:textId="77777777" w:rsidR="002574FB" w:rsidRPr="00255179" w:rsidRDefault="002574FB" w:rsidP="00107D96">
            <w:pPr>
              <w:jc w:val="center"/>
              <w:rPr>
                <w:rFonts w:ascii="Arial" w:hAnsi="Arial" w:cs="Arial"/>
                <w:b/>
                <w:bCs/>
                <w:sz w:val="20"/>
              </w:rPr>
            </w:pPr>
            <w:r w:rsidRPr="00255179">
              <w:rPr>
                <w:rFonts w:ascii="Arial" w:hAnsi="Arial" w:cs="Arial"/>
                <w:b/>
                <w:bCs/>
                <w:sz w:val="20"/>
              </w:rPr>
              <w:t>Frequency range</w:t>
            </w:r>
          </w:p>
        </w:tc>
        <w:tc>
          <w:tcPr>
            <w:tcW w:w="2551" w:type="dxa"/>
          </w:tcPr>
          <w:p w14:paraId="55BB456E" w14:textId="7B7C0D2D" w:rsidR="002574FB" w:rsidRPr="00255179" w:rsidRDefault="002574FB" w:rsidP="00107D96">
            <w:pPr>
              <w:jc w:val="center"/>
              <w:rPr>
                <w:rFonts w:ascii="Arial" w:hAnsi="Arial" w:cs="Arial"/>
                <w:b/>
                <w:bCs/>
                <w:sz w:val="20"/>
              </w:rPr>
            </w:pPr>
            <w:r>
              <w:rPr>
                <w:rFonts w:ascii="Arial" w:hAnsi="Arial" w:cs="Arial" w:hint="eastAsia"/>
                <w:b/>
                <w:bCs/>
                <w:sz w:val="20"/>
              </w:rPr>
              <w:t>U</w:t>
            </w:r>
            <w:r>
              <w:rPr>
                <w:rFonts w:ascii="Arial" w:hAnsi="Arial" w:cs="Arial"/>
                <w:b/>
                <w:bCs/>
                <w:sz w:val="20"/>
              </w:rPr>
              <w:t>E</w:t>
            </w:r>
            <w:r w:rsidR="00EE155A">
              <w:rPr>
                <w:rFonts w:ascii="Arial" w:hAnsi="Arial" w:cs="Arial"/>
                <w:b/>
                <w:bCs/>
                <w:sz w:val="20"/>
              </w:rPr>
              <w:t>-UE</w:t>
            </w:r>
            <w:r>
              <w:rPr>
                <w:rFonts w:ascii="Arial" w:hAnsi="Arial" w:cs="Arial"/>
                <w:b/>
                <w:bCs/>
                <w:sz w:val="20"/>
              </w:rPr>
              <w:t xml:space="preserve"> IBE model</w:t>
            </w:r>
          </w:p>
        </w:tc>
        <w:tc>
          <w:tcPr>
            <w:tcW w:w="2551" w:type="dxa"/>
          </w:tcPr>
          <w:p w14:paraId="0C63618F" w14:textId="2ACD3AB9" w:rsidR="002574FB" w:rsidRPr="00255179" w:rsidRDefault="002574FB" w:rsidP="00107D96">
            <w:pPr>
              <w:jc w:val="center"/>
              <w:rPr>
                <w:rFonts w:ascii="Arial" w:hAnsi="Arial" w:cs="Arial"/>
                <w:b/>
                <w:bCs/>
                <w:sz w:val="20"/>
              </w:rPr>
            </w:pPr>
            <w:r w:rsidRPr="00255179">
              <w:rPr>
                <w:rFonts w:ascii="Arial" w:hAnsi="Arial" w:cs="Arial"/>
                <w:b/>
                <w:bCs/>
                <w:sz w:val="20"/>
              </w:rPr>
              <w:t>UE-UE</w:t>
            </w:r>
            <w:r>
              <w:rPr>
                <w:rFonts w:ascii="Arial" w:hAnsi="Arial" w:cs="Arial"/>
                <w:b/>
                <w:bCs/>
                <w:sz w:val="20"/>
              </w:rPr>
              <w:t xml:space="preserve"> ACIR</w:t>
            </w:r>
            <w:r w:rsidR="001160F4">
              <w:rPr>
                <w:rFonts w:ascii="Arial" w:hAnsi="Arial" w:cs="Arial"/>
                <w:b/>
                <w:bCs/>
                <w:sz w:val="20"/>
              </w:rPr>
              <w:t xml:space="preserve"> model</w:t>
            </w:r>
          </w:p>
        </w:tc>
      </w:tr>
      <w:tr w:rsidR="002574FB" w:rsidRPr="00A94D28" w14:paraId="75462114" w14:textId="77777777" w:rsidTr="00107D96">
        <w:trPr>
          <w:trHeight w:val="163"/>
          <w:jc w:val="center"/>
        </w:trPr>
        <w:tc>
          <w:tcPr>
            <w:tcW w:w="1980" w:type="dxa"/>
          </w:tcPr>
          <w:p w14:paraId="7F77A87B" w14:textId="75ECBE54" w:rsidR="002574FB" w:rsidRPr="00A94D28" w:rsidRDefault="002574FB" w:rsidP="00941832">
            <w:pPr>
              <w:jc w:val="left"/>
              <w:rPr>
                <w:rFonts w:ascii="Arial" w:hAnsi="Arial" w:cs="Arial"/>
                <w:sz w:val="20"/>
                <w:lang w:eastAsia="en-US"/>
              </w:rPr>
            </w:pPr>
            <w:r w:rsidRPr="003F1CAF">
              <w:rPr>
                <w:rFonts w:ascii="Arial" w:hAnsi="Arial" w:cs="Arial"/>
                <w:sz w:val="20"/>
              </w:rPr>
              <w:t>FR1</w:t>
            </w:r>
            <w:r w:rsidR="00654AA9">
              <w:rPr>
                <w:rFonts w:ascii="Arial" w:hAnsi="Arial" w:cs="Arial"/>
                <w:sz w:val="20"/>
              </w:rPr>
              <w:t xml:space="preserve"> </w:t>
            </w:r>
            <w:r>
              <w:rPr>
                <w:rFonts w:ascii="Arial" w:hAnsi="Arial" w:cs="Arial"/>
                <w:sz w:val="20"/>
              </w:rPr>
              <w:t>(4GHz as example)</w:t>
            </w:r>
          </w:p>
        </w:tc>
        <w:tc>
          <w:tcPr>
            <w:tcW w:w="2551" w:type="dxa"/>
          </w:tcPr>
          <w:p w14:paraId="2C877769" w14:textId="77777777" w:rsidR="002574FB" w:rsidRPr="00A94D28" w:rsidRDefault="002574FB" w:rsidP="00107D96">
            <w:pPr>
              <w:jc w:val="center"/>
              <w:rPr>
                <w:rFonts w:ascii="Arial" w:hAnsi="Arial" w:cs="Arial"/>
                <w:sz w:val="20"/>
              </w:rPr>
            </w:pPr>
            <w:r>
              <w:rPr>
                <w:rFonts w:ascii="Arial" w:hAnsi="Arial" w:cs="Arial"/>
                <w:sz w:val="20"/>
              </w:rPr>
              <w:t>30dBc</w:t>
            </w:r>
          </w:p>
        </w:tc>
        <w:tc>
          <w:tcPr>
            <w:tcW w:w="2551" w:type="dxa"/>
          </w:tcPr>
          <w:p w14:paraId="63FCD361" w14:textId="77777777" w:rsidR="002574FB" w:rsidRPr="00A94D28" w:rsidRDefault="002574FB" w:rsidP="00107D96">
            <w:pPr>
              <w:jc w:val="center"/>
              <w:rPr>
                <w:rFonts w:ascii="Arial" w:hAnsi="Arial" w:cs="Arial"/>
                <w:sz w:val="20"/>
                <w:lang w:eastAsia="en-US"/>
              </w:rPr>
            </w:pPr>
            <w:r w:rsidRPr="00A94D28">
              <w:rPr>
                <w:rFonts w:ascii="Arial" w:hAnsi="Arial" w:cs="Arial"/>
                <w:sz w:val="20"/>
                <w:lang w:eastAsia="en-US"/>
              </w:rPr>
              <w:t>28dBc</w:t>
            </w:r>
          </w:p>
        </w:tc>
      </w:tr>
      <w:tr w:rsidR="002574FB" w:rsidRPr="00A94D28" w14:paraId="1A394533" w14:textId="77777777" w:rsidTr="00107D96">
        <w:trPr>
          <w:trHeight w:val="124"/>
          <w:jc w:val="center"/>
        </w:trPr>
        <w:tc>
          <w:tcPr>
            <w:tcW w:w="1980" w:type="dxa"/>
          </w:tcPr>
          <w:p w14:paraId="1E6FEB3D" w14:textId="164E8DE3" w:rsidR="002574FB" w:rsidRPr="00A94D28" w:rsidRDefault="002574FB" w:rsidP="00941832">
            <w:pPr>
              <w:jc w:val="left"/>
              <w:rPr>
                <w:rFonts w:ascii="Arial" w:hAnsi="Arial" w:cs="Arial"/>
                <w:sz w:val="20"/>
                <w:lang w:eastAsia="en-US"/>
              </w:rPr>
            </w:pPr>
            <w:r w:rsidRPr="003F1CAF">
              <w:rPr>
                <w:rFonts w:ascii="Arial" w:hAnsi="Arial" w:cs="Arial"/>
                <w:sz w:val="20"/>
              </w:rPr>
              <w:t>FR2</w:t>
            </w:r>
            <w:r w:rsidR="00654AA9">
              <w:rPr>
                <w:rFonts w:ascii="Arial" w:hAnsi="Arial" w:cs="Arial"/>
                <w:sz w:val="20"/>
              </w:rPr>
              <w:t xml:space="preserve"> </w:t>
            </w:r>
            <w:r>
              <w:rPr>
                <w:rFonts w:ascii="Arial" w:hAnsi="Arial" w:cs="Arial"/>
                <w:sz w:val="20"/>
              </w:rPr>
              <w:t>(30GHz as example)</w:t>
            </w:r>
          </w:p>
        </w:tc>
        <w:tc>
          <w:tcPr>
            <w:tcW w:w="2551" w:type="dxa"/>
          </w:tcPr>
          <w:p w14:paraId="46A03716" w14:textId="77777777" w:rsidR="002574FB" w:rsidRPr="00A94D28" w:rsidRDefault="002574FB" w:rsidP="00107D96">
            <w:pPr>
              <w:jc w:val="center"/>
              <w:rPr>
                <w:rFonts w:ascii="Arial" w:hAnsi="Arial" w:cs="Arial"/>
                <w:sz w:val="20"/>
              </w:rPr>
            </w:pPr>
            <w:r>
              <w:rPr>
                <w:rFonts w:ascii="Arial" w:hAnsi="Arial" w:cs="Arial"/>
                <w:sz w:val="20"/>
              </w:rPr>
              <w:t>25dBc</w:t>
            </w:r>
          </w:p>
        </w:tc>
        <w:tc>
          <w:tcPr>
            <w:tcW w:w="2551" w:type="dxa"/>
          </w:tcPr>
          <w:p w14:paraId="0B6E1C1D" w14:textId="77777777" w:rsidR="002574FB" w:rsidRPr="00A94D28" w:rsidRDefault="002574FB" w:rsidP="00107D96">
            <w:pPr>
              <w:jc w:val="center"/>
              <w:rPr>
                <w:rFonts w:ascii="Arial" w:hAnsi="Arial" w:cs="Arial"/>
                <w:sz w:val="20"/>
                <w:lang w:eastAsia="en-US"/>
              </w:rPr>
            </w:pPr>
            <w:r w:rsidRPr="00A94D28">
              <w:rPr>
                <w:rFonts w:ascii="Arial" w:hAnsi="Arial" w:cs="Arial"/>
                <w:sz w:val="20"/>
                <w:lang w:eastAsia="en-US"/>
              </w:rPr>
              <w:t>16.5dBc</w:t>
            </w:r>
          </w:p>
        </w:tc>
      </w:tr>
    </w:tbl>
    <w:p w14:paraId="4653765F" w14:textId="0A67BF9B" w:rsidR="005F7F4C" w:rsidRPr="00784991" w:rsidRDefault="005F7F4C" w:rsidP="005F7F4C">
      <w:pPr>
        <w:rPr>
          <w:rFonts w:ascii="Times New Roman" w:hAnsi="Times New Roman" w:cs="Times New Roman"/>
          <w:sz w:val="20"/>
          <w:szCs w:val="20"/>
        </w:rPr>
      </w:pPr>
    </w:p>
    <w:p w14:paraId="60D8F52A" w14:textId="0F5B5407" w:rsidR="00366B9D" w:rsidRDefault="00366B9D" w:rsidP="005F7F4C">
      <w:pPr>
        <w:rPr>
          <w:rFonts w:ascii="Times New Roman" w:hAnsi="Times New Roman" w:cs="Times New Roman"/>
          <w:sz w:val="20"/>
          <w:szCs w:val="20"/>
        </w:rPr>
      </w:pPr>
      <w:r w:rsidRPr="00366B9D">
        <w:rPr>
          <w:rFonts w:ascii="Times New Roman" w:hAnsi="Times New Roman" w:cs="Times New Roman" w:hint="eastAsia"/>
          <w:b/>
          <w:sz w:val="20"/>
          <w:szCs w:val="20"/>
        </w:rPr>
        <w:t>O</w:t>
      </w:r>
      <w:r w:rsidRPr="00366B9D">
        <w:rPr>
          <w:rFonts w:ascii="Times New Roman" w:hAnsi="Times New Roman" w:cs="Times New Roman"/>
          <w:b/>
          <w:sz w:val="20"/>
          <w:szCs w:val="20"/>
        </w:rPr>
        <w:t>bservation 1</w:t>
      </w:r>
      <w:r>
        <w:rPr>
          <w:rFonts w:ascii="Times New Roman" w:hAnsi="Times New Roman" w:cs="Times New Roman"/>
          <w:sz w:val="20"/>
          <w:szCs w:val="20"/>
        </w:rPr>
        <w:t xml:space="preserve">: </w:t>
      </w:r>
      <w:r w:rsidR="001160F4">
        <w:rPr>
          <w:rFonts w:ascii="Times New Roman" w:hAnsi="Times New Roman" w:cs="Times New Roman"/>
          <w:sz w:val="20"/>
          <w:szCs w:val="20"/>
        </w:rPr>
        <w:t>It seems ACIR based model will be concluded with more pessimistic result from co-channel co-existence perspective.</w:t>
      </w:r>
    </w:p>
    <w:p w14:paraId="238709E5" w14:textId="5C2BF062" w:rsidR="00366B9D" w:rsidRDefault="001160F4" w:rsidP="005F7F4C">
      <w:pPr>
        <w:rPr>
          <w:rFonts w:ascii="Times New Roman" w:hAnsi="Times New Roman" w:cs="Times New Roman"/>
          <w:sz w:val="20"/>
          <w:szCs w:val="20"/>
        </w:rPr>
      </w:pPr>
      <w:r>
        <w:rPr>
          <w:rFonts w:ascii="Times New Roman" w:hAnsi="Times New Roman" w:cs="Times New Roman"/>
          <w:sz w:val="20"/>
          <w:szCs w:val="20"/>
        </w:rPr>
        <w:t>To facilitate the evaluation on co-channel inter-subband SLS, we suggest to take the worse mo</w:t>
      </w:r>
      <w:r w:rsidR="00EE155A">
        <w:rPr>
          <w:rFonts w:ascii="Times New Roman" w:hAnsi="Times New Roman" w:cs="Times New Roman"/>
          <w:sz w:val="20"/>
          <w:szCs w:val="20"/>
        </w:rPr>
        <w:t xml:space="preserve">del based on UE-UE ACIR. But the maximum input level, which plays the same role as in-band blocking agreed as check point for BS self-interference, could be applied as checking point for UE co-channel inter-subband CLI model. To summary, our proposals are as below: </w:t>
      </w:r>
      <w:r>
        <w:rPr>
          <w:rFonts w:ascii="Times New Roman" w:hAnsi="Times New Roman" w:cs="Times New Roman"/>
          <w:sz w:val="20"/>
          <w:szCs w:val="20"/>
        </w:rPr>
        <w:t xml:space="preserve">  </w:t>
      </w:r>
    </w:p>
    <w:p w14:paraId="7BC6339B" w14:textId="76A7F2ED" w:rsidR="00D973B0" w:rsidRDefault="00D973B0" w:rsidP="005F7F4C">
      <w:pPr>
        <w:rPr>
          <w:rFonts w:ascii="Times New Roman" w:hAnsi="Times New Roman" w:cs="Times New Roman"/>
          <w:sz w:val="20"/>
          <w:szCs w:val="20"/>
        </w:rPr>
      </w:pPr>
      <w:r w:rsidRPr="00D973B0">
        <w:rPr>
          <w:rFonts w:ascii="Times New Roman" w:hAnsi="Times New Roman" w:cs="Times New Roman" w:hint="eastAsia"/>
          <w:b/>
          <w:sz w:val="20"/>
          <w:szCs w:val="20"/>
        </w:rPr>
        <w:t>P</w:t>
      </w:r>
      <w:r w:rsidRPr="00D973B0">
        <w:rPr>
          <w:rFonts w:ascii="Times New Roman" w:hAnsi="Times New Roman" w:cs="Times New Roman"/>
          <w:b/>
          <w:sz w:val="20"/>
          <w:szCs w:val="20"/>
        </w:rPr>
        <w:t>roposal 1</w:t>
      </w:r>
      <w:r>
        <w:rPr>
          <w:rFonts w:ascii="Times New Roman" w:hAnsi="Times New Roman" w:cs="Times New Roman"/>
          <w:sz w:val="20"/>
          <w:szCs w:val="20"/>
        </w:rPr>
        <w:t>: For co-channel inter-subband UE-U</w:t>
      </w:r>
      <w:r w:rsidR="00366B9D">
        <w:rPr>
          <w:rFonts w:ascii="Times New Roman" w:hAnsi="Times New Roman" w:cs="Times New Roman"/>
          <w:sz w:val="20"/>
          <w:szCs w:val="20"/>
        </w:rPr>
        <w:t>E</w:t>
      </w:r>
      <w:r>
        <w:rPr>
          <w:rFonts w:ascii="Times New Roman" w:hAnsi="Times New Roman" w:cs="Times New Roman"/>
          <w:sz w:val="20"/>
          <w:szCs w:val="20"/>
        </w:rPr>
        <w:t xml:space="preserve"> CLI modelling, it’s suggested to agree maximum input level as one checking point for receiver saturation</w:t>
      </w:r>
      <w:r w:rsidR="00366B9D">
        <w:rPr>
          <w:rFonts w:ascii="Times New Roman" w:hAnsi="Times New Roman" w:cs="Times New Roman"/>
          <w:sz w:val="20"/>
          <w:szCs w:val="20"/>
        </w:rPr>
        <w:t xml:space="preserve"> of victim UE</w:t>
      </w:r>
      <w:r>
        <w:rPr>
          <w:rFonts w:ascii="Times New Roman" w:hAnsi="Times New Roman" w:cs="Times New Roman"/>
          <w:sz w:val="20"/>
          <w:szCs w:val="20"/>
        </w:rPr>
        <w:t xml:space="preserve">. </w:t>
      </w:r>
    </w:p>
    <w:p w14:paraId="5D632EF3" w14:textId="325B5533" w:rsidR="00D973B0" w:rsidRDefault="00D973B0" w:rsidP="005F7F4C">
      <w:pPr>
        <w:rPr>
          <w:rFonts w:ascii="Times New Roman" w:hAnsi="Times New Roman" w:cs="Times New Roman"/>
          <w:sz w:val="20"/>
          <w:szCs w:val="20"/>
        </w:rPr>
      </w:pPr>
      <w:r w:rsidRPr="00D973B0">
        <w:rPr>
          <w:rFonts w:ascii="Times New Roman" w:hAnsi="Times New Roman" w:cs="Times New Roman"/>
          <w:b/>
          <w:sz w:val="20"/>
          <w:szCs w:val="20"/>
        </w:rPr>
        <w:t>Proposal 2</w:t>
      </w:r>
      <w:r>
        <w:rPr>
          <w:rFonts w:ascii="Times New Roman" w:hAnsi="Times New Roman" w:cs="Times New Roman"/>
          <w:sz w:val="20"/>
          <w:szCs w:val="20"/>
        </w:rPr>
        <w:t xml:space="preserve">: </w:t>
      </w:r>
      <w:r w:rsidR="00366B9D">
        <w:rPr>
          <w:rFonts w:ascii="Times New Roman" w:hAnsi="Times New Roman" w:cs="Times New Roman"/>
          <w:sz w:val="20"/>
          <w:szCs w:val="20"/>
        </w:rPr>
        <w:t xml:space="preserve">For co-channel inter-subband UE-UE CLI modelling, it’s suggested to apply below simplified model based on existing RF requirement as starting point.  </w:t>
      </w:r>
    </w:p>
    <w:p w14:paraId="77DA7529" w14:textId="38D163D2" w:rsidR="00366B9D" w:rsidRDefault="001B3161" w:rsidP="00366B9D">
      <w:pPr>
        <w:pStyle w:val="ListParagraph"/>
        <w:numPr>
          <w:ilvl w:val="1"/>
          <w:numId w:val="10"/>
        </w:numPr>
        <w:ind w:firstLineChars="0"/>
        <w:jc w:val="both"/>
        <w:rPr>
          <w:rFonts w:ascii="Times New Roman" w:hAnsi="Times New Roman" w:cs="Times New Roman"/>
          <w:sz w:val="20"/>
          <w:szCs w:val="20"/>
        </w:rPr>
      </w:pPr>
      <m:oMath>
        <m:sSub>
          <m:sSubPr>
            <m:ctrlPr>
              <w:rPr>
                <w:rFonts w:ascii="Cambria Math" w:eastAsiaTheme="minorEastAsia" w:hAnsi="Cambria Math" w:cs="Times New Roman"/>
                <w:kern w:val="2"/>
                <w:sz w:val="20"/>
                <w:szCs w:val="20"/>
              </w:rPr>
            </m:ctrlPr>
          </m:sSubPr>
          <m:e>
            <m:r>
              <m:rPr>
                <m:sty m:val="p"/>
              </m:rPr>
              <w:rPr>
                <w:rFonts w:ascii="Cambria Math" w:hAnsi="Cambria Math" w:cs="Times New Roman"/>
                <w:sz w:val="20"/>
                <w:szCs w:val="20"/>
              </w:rPr>
              <m:t>Interference</m:t>
            </m:r>
          </m:e>
          <m:sub>
            <m:r>
              <w:rPr>
                <w:rFonts w:ascii="Cambria Math" w:hAnsi="Cambria Math" w:cs="Times New Roman"/>
                <w:sz w:val="20"/>
                <w:szCs w:val="20"/>
              </w:rPr>
              <m:t xml:space="preserve">UE-UE_co </m:t>
            </m:r>
          </m:sub>
        </m:sSub>
        <m:r>
          <w:rPr>
            <w:rFonts w:ascii="Cambria Math" w:hAnsi="Cambria Math" w:cs="Times New Roman"/>
            <w:sz w:val="20"/>
            <w:szCs w:val="20"/>
          </w:rPr>
          <m:t>=</m:t>
        </m:r>
        <m:sSub>
          <m:sSubPr>
            <m:ctrlPr>
              <w:rPr>
                <w:rFonts w:ascii="Cambria Math" w:eastAsiaTheme="minorEastAsia" w:hAnsi="Cambria Math" w:cs="Times New Roman"/>
                <w:i/>
                <w:kern w:val="2"/>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aggressor</m:t>
                </m:r>
              </m:sub>
            </m:sSub>
          </m:sub>
        </m:sSub>
        <m:d>
          <m:dPr>
            <m:ctrlPr>
              <w:rPr>
                <w:rFonts w:ascii="Cambria Math" w:eastAsiaTheme="minorEastAsia" w:hAnsi="Cambria Math" w:cs="Times New Roman"/>
                <w:i/>
                <w:kern w:val="2"/>
                <w:sz w:val="20"/>
                <w:szCs w:val="20"/>
              </w:rPr>
            </m:ctrlPr>
          </m:dPr>
          <m:e>
            <m:r>
              <w:rPr>
                <w:rFonts w:ascii="Cambria Math" w:hAnsi="Cambria Math" w:cs="Times New Roman"/>
                <w:sz w:val="20"/>
                <w:szCs w:val="20"/>
              </w:rPr>
              <m:t>dBm</m:t>
            </m:r>
          </m:e>
        </m:d>
        <m:r>
          <w:rPr>
            <w:rFonts w:ascii="Cambria Math" w:hAnsi="Cambria Math" w:cs="Times New Roman"/>
            <w:sz w:val="20"/>
            <w:szCs w:val="20"/>
          </w:rPr>
          <m:t>-PL+antenna gain-28(dBc)</m:t>
        </m:r>
      </m:oMath>
      <w:r w:rsidR="00366B9D">
        <w:rPr>
          <w:rFonts w:ascii="Times New Roman" w:hAnsi="Times New Roman" w:cs="Times New Roman" w:hint="eastAsia"/>
          <w:sz w:val="20"/>
          <w:szCs w:val="20"/>
        </w:rPr>
        <w:t xml:space="preserve"> </w:t>
      </w:r>
      <w:r w:rsidR="00366B9D">
        <w:rPr>
          <w:rFonts w:ascii="Times New Roman" w:hAnsi="Times New Roman" w:cs="Times New Roman"/>
          <w:sz w:val="20"/>
          <w:szCs w:val="20"/>
        </w:rPr>
        <w:t>for FR1</w:t>
      </w:r>
    </w:p>
    <w:p w14:paraId="69EB02E2" w14:textId="71532103" w:rsidR="00366B9D" w:rsidRPr="001300DD" w:rsidRDefault="001B3161" w:rsidP="005F7F4C">
      <w:pPr>
        <w:pStyle w:val="ListParagraph"/>
        <w:numPr>
          <w:ilvl w:val="1"/>
          <w:numId w:val="10"/>
        </w:numPr>
        <w:ind w:firstLineChars="0"/>
        <w:jc w:val="both"/>
        <w:rPr>
          <w:rFonts w:ascii="Times New Roman" w:hAnsi="Times New Roman" w:cs="Times New Roman"/>
          <w:sz w:val="20"/>
          <w:szCs w:val="20"/>
        </w:rPr>
      </w:pPr>
      <m:oMath>
        <m:sSub>
          <m:sSubPr>
            <m:ctrlPr>
              <w:rPr>
                <w:rFonts w:ascii="Cambria Math" w:eastAsiaTheme="minorEastAsia" w:hAnsi="Cambria Math" w:cs="Times New Roman"/>
                <w:kern w:val="2"/>
                <w:sz w:val="20"/>
                <w:szCs w:val="20"/>
              </w:rPr>
            </m:ctrlPr>
          </m:sSubPr>
          <m:e>
            <m:r>
              <m:rPr>
                <m:sty m:val="p"/>
              </m:rPr>
              <w:rPr>
                <w:rFonts w:ascii="Cambria Math" w:hAnsi="Cambria Math" w:cs="Times New Roman"/>
                <w:sz w:val="20"/>
                <w:szCs w:val="20"/>
              </w:rPr>
              <m:t>Interference</m:t>
            </m:r>
          </m:e>
          <m:sub>
            <m:r>
              <w:rPr>
                <w:rFonts w:ascii="Cambria Math" w:hAnsi="Cambria Math" w:cs="Times New Roman"/>
                <w:sz w:val="20"/>
                <w:szCs w:val="20"/>
              </w:rPr>
              <m:t xml:space="preserve">UE-UE_co </m:t>
            </m:r>
          </m:sub>
        </m:sSub>
        <m:r>
          <w:rPr>
            <w:rFonts w:ascii="Cambria Math" w:hAnsi="Cambria Math" w:cs="Times New Roman"/>
            <w:sz w:val="20"/>
            <w:szCs w:val="20"/>
          </w:rPr>
          <m:t>=</m:t>
        </m:r>
        <m:sSub>
          <m:sSubPr>
            <m:ctrlPr>
              <w:rPr>
                <w:rFonts w:ascii="Cambria Math" w:eastAsiaTheme="minorEastAsia" w:hAnsi="Cambria Math" w:cs="Times New Roman"/>
                <w:i/>
                <w:kern w:val="2"/>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aggressor</m:t>
                </m:r>
              </m:sub>
            </m:sSub>
          </m:sub>
        </m:sSub>
        <m:d>
          <m:dPr>
            <m:ctrlPr>
              <w:rPr>
                <w:rFonts w:ascii="Cambria Math" w:eastAsiaTheme="minorEastAsia" w:hAnsi="Cambria Math" w:cs="Times New Roman"/>
                <w:i/>
                <w:kern w:val="2"/>
                <w:sz w:val="20"/>
                <w:szCs w:val="20"/>
              </w:rPr>
            </m:ctrlPr>
          </m:dPr>
          <m:e>
            <m:r>
              <w:rPr>
                <w:rFonts w:ascii="Cambria Math" w:hAnsi="Cambria Math" w:cs="Times New Roman"/>
                <w:sz w:val="20"/>
                <w:szCs w:val="20"/>
              </w:rPr>
              <m:t>dBm</m:t>
            </m:r>
          </m:e>
        </m:d>
        <m:r>
          <w:rPr>
            <w:rFonts w:ascii="Cambria Math" w:hAnsi="Cambria Math" w:cs="Times New Roman"/>
            <w:sz w:val="20"/>
            <w:szCs w:val="20"/>
          </w:rPr>
          <m:t>-PL+antenna gain-16.5(dBc)</m:t>
        </m:r>
      </m:oMath>
      <w:r w:rsidR="00366B9D">
        <w:rPr>
          <w:rFonts w:ascii="Times New Roman" w:hAnsi="Times New Roman" w:cs="Times New Roman" w:hint="eastAsia"/>
          <w:sz w:val="20"/>
          <w:szCs w:val="20"/>
        </w:rPr>
        <w:t xml:space="preserve"> </w:t>
      </w:r>
      <w:r w:rsidR="00366B9D">
        <w:rPr>
          <w:rFonts w:ascii="Times New Roman" w:hAnsi="Times New Roman" w:cs="Times New Roman"/>
          <w:sz w:val="20"/>
          <w:szCs w:val="20"/>
        </w:rPr>
        <w:t>for FR2</w:t>
      </w:r>
    </w:p>
    <w:p w14:paraId="358128DD" w14:textId="428E3CF7" w:rsidR="009D755E" w:rsidRDefault="00FE241C" w:rsidP="009D755E">
      <w:pPr>
        <w:pStyle w:val="Heading1"/>
        <w:rPr>
          <w:rFonts w:cs="Arial"/>
          <w:lang w:eastAsia="zh-CN"/>
        </w:rPr>
      </w:pPr>
      <w:r>
        <w:rPr>
          <w:rFonts w:cs="Arial"/>
          <w:lang w:eastAsia="zh-CN"/>
        </w:rPr>
        <w:t>Adjacent channel UE-UE CLI modelling</w:t>
      </w:r>
      <w:r w:rsidR="001A166B">
        <w:rPr>
          <w:rFonts w:cs="Arial"/>
          <w:lang w:eastAsia="zh-CN"/>
        </w:rPr>
        <w:t xml:space="preserve"> </w:t>
      </w:r>
      <w:r w:rsidR="009D755E">
        <w:rPr>
          <w:rFonts w:cs="Arial"/>
          <w:lang w:eastAsia="zh-CN"/>
        </w:rPr>
        <w:t xml:space="preserve">        </w:t>
      </w:r>
    </w:p>
    <w:p w14:paraId="62FE4DAB" w14:textId="77777777" w:rsidR="00756D9A" w:rsidRDefault="00756D9A" w:rsidP="006C0C3F"/>
    <w:tbl>
      <w:tblPr>
        <w:tblStyle w:val="TableGrid"/>
        <w:tblW w:w="0" w:type="auto"/>
        <w:tblLook w:val="04A0" w:firstRow="1" w:lastRow="0" w:firstColumn="1" w:lastColumn="0" w:noHBand="0" w:noVBand="1"/>
      </w:tblPr>
      <w:tblGrid>
        <w:gridCol w:w="10456"/>
      </w:tblGrid>
      <w:tr w:rsidR="00DA244D" w14:paraId="53888846" w14:textId="77777777" w:rsidTr="00DA244D">
        <w:tc>
          <w:tcPr>
            <w:tcW w:w="10456" w:type="dxa"/>
          </w:tcPr>
          <w:p w14:paraId="37E0BEBF" w14:textId="77777777" w:rsidR="00DA244D" w:rsidRPr="00DA244D" w:rsidRDefault="00DA244D" w:rsidP="00DA244D">
            <w:pPr>
              <w:pStyle w:val="ListParagraph"/>
              <w:spacing w:line="259" w:lineRule="auto"/>
              <w:ind w:firstLineChars="0" w:firstLine="0"/>
              <w:rPr>
                <w:rFonts w:ascii="Times New Roman" w:hAnsi="Times New Roman" w:cs="Times New Roman"/>
                <w:b/>
                <w:sz w:val="20"/>
                <w:szCs w:val="20"/>
                <w:lang w:val="en-GB"/>
              </w:rPr>
            </w:pPr>
            <w:r w:rsidRPr="00DA244D">
              <w:rPr>
                <w:rFonts w:ascii="Times New Roman" w:hAnsi="Times New Roman" w:cs="Times New Roman"/>
                <w:b/>
                <w:sz w:val="20"/>
                <w:szCs w:val="20"/>
                <w:lang w:val="en-GB"/>
              </w:rPr>
              <w:t>Agreement on feasibility and how to model UE-UE CLI modelling considering unwanted emission and receiver selectivity:</w:t>
            </w:r>
          </w:p>
          <w:p w14:paraId="44026CA5" w14:textId="06FA4CA2" w:rsidR="00DA244D" w:rsidRDefault="00DD22CD" w:rsidP="00DA244D">
            <w:pPr>
              <w:widowControl/>
              <w:numPr>
                <w:ilvl w:val="0"/>
                <w:numId w:val="26"/>
              </w:numPr>
              <w:ind w:left="987"/>
              <w:jc w:val="left"/>
            </w:pPr>
            <w:r>
              <w:t>Model as starting point</w:t>
            </w:r>
            <w:r w:rsidR="00DA244D">
              <w:t>: UE ACLR based model on TX and UE ACS based model on RX which is the same ACIR model as Rel-16 CLI study.</w:t>
            </w:r>
          </w:p>
          <w:p w14:paraId="2C0EC5D1" w14:textId="77777777" w:rsidR="00DA244D" w:rsidRDefault="00DA244D" w:rsidP="00DA244D">
            <w:pPr>
              <w:widowControl/>
              <w:numPr>
                <w:ilvl w:val="0"/>
                <w:numId w:val="26"/>
              </w:numPr>
              <w:ind w:left="987"/>
              <w:jc w:val="left"/>
            </w:pPr>
            <w:r>
              <w:t>FFS on below model</w:t>
            </w:r>
          </w:p>
          <w:p w14:paraId="4DC7AE87" w14:textId="77777777" w:rsidR="00DA244D" w:rsidRDefault="00DA244D" w:rsidP="00DA244D">
            <w:pPr>
              <w:widowControl/>
              <w:numPr>
                <w:ilvl w:val="1"/>
                <w:numId w:val="26"/>
              </w:numPr>
              <w:ind w:left="987"/>
              <w:jc w:val="left"/>
            </w:pPr>
            <w:r>
              <w:t>UE ACLR model with 2step size(FR1 example: ACLR1/2=28/33dB) on TX</w:t>
            </w:r>
          </w:p>
          <w:p w14:paraId="007F5573" w14:textId="77777777" w:rsidR="00DA244D" w:rsidRDefault="00DA244D" w:rsidP="00DA244D">
            <w:pPr>
              <w:widowControl/>
              <w:numPr>
                <w:ilvl w:val="1"/>
                <w:numId w:val="26"/>
              </w:numPr>
              <w:ind w:left="987"/>
              <w:jc w:val="left"/>
            </w:pPr>
            <w:r>
              <w:t>UE ACS based model on RX if blocker is smaller than maximum input level of UE, and a</w:t>
            </w:r>
            <w:r w:rsidRPr="00175B0B">
              <w:t>dditional SNR degradation at the victim receiver due to receiver gain backoff</w:t>
            </w:r>
          </w:p>
          <w:p w14:paraId="2338C273" w14:textId="5AFD1A12" w:rsidR="00DA244D" w:rsidRPr="00DA244D" w:rsidRDefault="00DA244D" w:rsidP="00DA244D">
            <w:pPr>
              <w:widowControl/>
              <w:numPr>
                <w:ilvl w:val="0"/>
                <w:numId w:val="26"/>
              </w:numPr>
              <w:spacing w:afterLines="50" w:after="156"/>
              <w:ind w:left="987"/>
              <w:jc w:val="left"/>
            </w:pPr>
            <w:r>
              <w:rPr>
                <w:rFonts w:hint="eastAsia"/>
              </w:rPr>
              <w:t>F</w:t>
            </w:r>
            <w:r>
              <w:t>FS on how the per-sub-band/RB aspect is characterised. Other aspect is also not precluded</w:t>
            </w:r>
          </w:p>
        </w:tc>
      </w:tr>
    </w:tbl>
    <w:p w14:paraId="371AD469" w14:textId="77777777" w:rsidR="00DA244D" w:rsidRDefault="00DA244D" w:rsidP="006C0C3F"/>
    <w:p w14:paraId="1B53859B" w14:textId="626742C3" w:rsidR="00DA244D" w:rsidRPr="00D973B0" w:rsidRDefault="00666BD8" w:rsidP="006C0C3F">
      <w:pPr>
        <w:rPr>
          <w:rFonts w:ascii="Times New Roman" w:hAnsi="Times New Roman" w:cs="Times New Roman"/>
        </w:rPr>
      </w:pPr>
      <w:r w:rsidRPr="00D973B0">
        <w:rPr>
          <w:rFonts w:ascii="Times New Roman" w:hAnsi="Times New Roman" w:cs="Times New Roman"/>
        </w:rPr>
        <w:t xml:space="preserve">In case of adjacent channel UE-UE CLI modelling, since we have already had legacy UE-UE ACIR based model as starting point. We would like to see more evaluation result before further improvement on basic CLI model. For finer step size on UE ACLR mode we tend to agree the motivation considering subband will be configured for SBFD operation. Hence we are open </w:t>
      </w:r>
      <w:r w:rsidR="00096D11">
        <w:rPr>
          <w:rFonts w:ascii="Times New Roman" w:hAnsi="Times New Roman" w:cs="Times New Roman"/>
        </w:rPr>
        <w:t>for</w:t>
      </w:r>
      <w:r w:rsidRPr="00D973B0">
        <w:rPr>
          <w:rFonts w:ascii="Times New Roman" w:hAnsi="Times New Roman" w:cs="Times New Roman"/>
        </w:rPr>
        <w:t xml:space="preserve"> the discussion on this direction. However, regarding the check point of maximum input level, it is not convinced yet the necessity since this is never considered in legacy study for adjacent channel co-existence. </w:t>
      </w:r>
    </w:p>
    <w:p w14:paraId="129B50C1" w14:textId="1E0CAC37" w:rsidR="00D973B0" w:rsidRPr="00D973B0" w:rsidRDefault="00D973B0" w:rsidP="006C0C3F">
      <w:pPr>
        <w:rPr>
          <w:rFonts w:ascii="Times New Roman" w:hAnsi="Times New Roman" w:cs="Times New Roman"/>
        </w:rPr>
      </w:pPr>
      <w:r w:rsidRPr="00D973B0">
        <w:rPr>
          <w:rFonts w:ascii="Times New Roman" w:hAnsi="Times New Roman" w:cs="Times New Roman"/>
          <w:b/>
        </w:rPr>
        <w:t xml:space="preserve">Proposal </w:t>
      </w:r>
      <w:r w:rsidR="00366B9D">
        <w:rPr>
          <w:rFonts w:ascii="Times New Roman" w:hAnsi="Times New Roman" w:cs="Times New Roman"/>
          <w:b/>
        </w:rPr>
        <w:t>3</w:t>
      </w:r>
      <w:r w:rsidRPr="00D973B0">
        <w:rPr>
          <w:rFonts w:ascii="Times New Roman" w:hAnsi="Times New Roman" w:cs="Times New Roman"/>
        </w:rPr>
        <w:t xml:space="preserve">: </w:t>
      </w:r>
      <w:r>
        <w:rPr>
          <w:rFonts w:ascii="Times New Roman" w:hAnsi="Times New Roman" w:cs="Times New Roman"/>
        </w:rPr>
        <w:t xml:space="preserve">To align with legacy CLI </w:t>
      </w:r>
      <w:r w:rsidR="00096D11">
        <w:rPr>
          <w:rFonts w:ascii="Times New Roman" w:hAnsi="Times New Roman" w:cs="Times New Roman"/>
        </w:rPr>
        <w:t xml:space="preserve">and co-existence </w:t>
      </w:r>
      <w:r>
        <w:rPr>
          <w:rFonts w:ascii="Times New Roman" w:hAnsi="Times New Roman" w:cs="Times New Roman"/>
        </w:rPr>
        <w:t xml:space="preserve">study, no receiver check point needed for adjacent channel UE-UE CLI model. </w:t>
      </w:r>
    </w:p>
    <w:p w14:paraId="3A90B899" w14:textId="77777777" w:rsidR="009D755E" w:rsidRPr="009D755E" w:rsidRDefault="009D755E" w:rsidP="0015741B">
      <w:pPr>
        <w:rPr>
          <w:rFonts w:ascii="Times New Roman" w:hAnsi="Times New Roman" w:cs="Times New Roman"/>
        </w:rPr>
      </w:pPr>
    </w:p>
    <w:p w14:paraId="4B5CBA1E" w14:textId="15CBE5D6" w:rsidR="00781F52" w:rsidRDefault="00781F52" w:rsidP="00467B5B">
      <w:pPr>
        <w:pStyle w:val="Heading1"/>
        <w:rPr>
          <w:rFonts w:cs="Arial"/>
          <w:lang w:eastAsia="zh-CN"/>
        </w:rPr>
      </w:pPr>
      <w:r>
        <w:rPr>
          <w:rFonts w:cs="Arial"/>
          <w:lang w:eastAsia="zh-CN"/>
        </w:rPr>
        <w:lastRenderedPageBreak/>
        <w:t xml:space="preserve">Conclusion   </w:t>
      </w:r>
    </w:p>
    <w:p w14:paraId="35756016" w14:textId="17B63239" w:rsidR="00CF375B" w:rsidRDefault="00096D11" w:rsidP="00DB3D42">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Co-channel inter-subband UE-UE CLI model, we compared two </w:t>
      </w:r>
      <w:r w:rsidR="00EE155A">
        <w:rPr>
          <w:rFonts w:ascii="Times New Roman" w:hAnsi="Times New Roman" w:cs="Times New Roman"/>
          <w:sz w:val="20"/>
          <w:szCs w:val="20"/>
        </w:rPr>
        <w:t>candidate models</w:t>
      </w:r>
      <w:r>
        <w:rPr>
          <w:rFonts w:ascii="Times New Roman" w:hAnsi="Times New Roman" w:cs="Times New Roman"/>
          <w:sz w:val="20"/>
          <w:szCs w:val="20"/>
        </w:rPr>
        <w:t xml:space="preserve"> and suggest a merged one with stricter model from interference </w:t>
      </w:r>
      <w:r w:rsidR="00EE155A">
        <w:rPr>
          <w:rFonts w:ascii="Times New Roman" w:hAnsi="Times New Roman" w:cs="Times New Roman"/>
          <w:sz w:val="20"/>
          <w:szCs w:val="20"/>
        </w:rPr>
        <w:t xml:space="preserve">level </w:t>
      </w:r>
      <w:r>
        <w:rPr>
          <w:rFonts w:ascii="Times New Roman" w:hAnsi="Times New Roman" w:cs="Times New Roman"/>
          <w:sz w:val="20"/>
          <w:szCs w:val="20"/>
        </w:rPr>
        <w:t>calculation perspective as below:</w:t>
      </w:r>
    </w:p>
    <w:p w14:paraId="2DCBD964" w14:textId="77777777" w:rsidR="00096D11" w:rsidRDefault="00096D11" w:rsidP="00096D11">
      <w:pPr>
        <w:rPr>
          <w:rFonts w:ascii="Times New Roman" w:hAnsi="Times New Roman" w:cs="Times New Roman"/>
          <w:sz w:val="20"/>
          <w:szCs w:val="20"/>
        </w:rPr>
      </w:pPr>
      <w:r w:rsidRPr="00D973B0">
        <w:rPr>
          <w:rFonts w:ascii="Times New Roman" w:hAnsi="Times New Roman" w:cs="Times New Roman" w:hint="eastAsia"/>
          <w:b/>
          <w:sz w:val="20"/>
          <w:szCs w:val="20"/>
        </w:rPr>
        <w:t>P</w:t>
      </w:r>
      <w:r w:rsidRPr="00D973B0">
        <w:rPr>
          <w:rFonts w:ascii="Times New Roman" w:hAnsi="Times New Roman" w:cs="Times New Roman"/>
          <w:b/>
          <w:sz w:val="20"/>
          <w:szCs w:val="20"/>
        </w:rPr>
        <w:t>roposal 1</w:t>
      </w:r>
      <w:r>
        <w:rPr>
          <w:rFonts w:ascii="Times New Roman" w:hAnsi="Times New Roman" w:cs="Times New Roman"/>
          <w:sz w:val="20"/>
          <w:szCs w:val="20"/>
        </w:rPr>
        <w:t xml:space="preserve">: For co-channel inter-subband UE-UE CLI modelling, it’s suggested to agree maximum input level as one checking point for receiver saturation of victim UE. </w:t>
      </w:r>
    </w:p>
    <w:p w14:paraId="005FA39B" w14:textId="77777777" w:rsidR="00096D11" w:rsidRDefault="00096D11" w:rsidP="00096D11">
      <w:pPr>
        <w:rPr>
          <w:rFonts w:ascii="Times New Roman" w:hAnsi="Times New Roman" w:cs="Times New Roman"/>
          <w:sz w:val="20"/>
          <w:szCs w:val="20"/>
        </w:rPr>
      </w:pPr>
      <w:r w:rsidRPr="00D973B0">
        <w:rPr>
          <w:rFonts w:ascii="Times New Roman" w:hAnsi="Times New Roman" w:cs="Times New Roman"/>
          <w:b/>
          <w:sz w:val="20"/>
          <w:szCs w:val="20"/>
        </w:rPr>
        <w:t>Proposal 2</w:t>
      </w:r>
      <w:r>
        <w:rPr>
          <w:rFonts w:ascii="Times New Roman" w:hAnsi="Times New Roman" w:cs="Times New Roman"/>
          <w:sz w:val="20"/>
          <w:szCs w:val="20"/>
        </w:rPr>
        <w:t xml:space="preserve">: For co-channel inter-subband UE-UE CLI modelling, it’s suggested to apply below simplified model based on existing RF requirement as starting point.  </w:t>
      </w:r>
    </w:p>
    <w:p w14:paraId="70140F5A" w14:textId="77777777" w:rsidR="00096D11" w:rsidRDefault="001B3161" w:rsidP="00096D11">
      <w:pPr>
        <w:pStyle w:val="ListParagraph"/>
        <w:numPr>
          <w:ilvl w:val="1"/>
          <w:numId w:val="10"/>
        </w:numPr>
        <w:ind w:firstLineChars="0"/>
        <w:jc w:val="both"/>
        <w:rPr>
          <w:rFonts w:ascii="Times New Roman" w:hAnsi="Times New Roman" w:cs="Times New Roman"/>
          <w:sz w:val="20"/>
          <w:szCs w:val="20"/>
        </w:rPr>
      </w:pPr>
      <m:oMath>
        <m:sSub>
          <m:sSubPr>
            <m:ctrlPr>
              <w:rPr>
                <w:rFonts w:ascii="Cambria Math" w:eastAsiaTheme="minorEastAsia" w:hAnsi="Cambria Math" w:cs="Times New Roman"/>
                <w:kern w:val="2"/>
                <w:sz w:val="20"/>
                <w:szCs w:val="20"/>
              </w:rPr>
            </m:ctrlPr>
          </m:sSubPr>
          <m:e>
            <m:r>
              <m:rPr>
                <m:sty m:val="p"/>
              </m:rPr>
              <w:rPr>
                <w:rFonts w:ascii="Cambria Math" w:hAnsi="Cambria Math" w:cs="Times New Roman"/>
                <w:sz w:val="20"/>
                <w:szCs w:val="20"/>
              </w:rPr>
              <m:t>Interference</m:t>
            </m:r>
          </m:e>
          <m:sub>
            <m:r>
              <w:rPr>
                <w:rFonts w:ascii="Cambria Math" w:hAnsi="Cambria Math" w:cs="Times New Roman"/>
                <w:sz w:val="20"/>
                <w:szCs w:val="20"/>
              </w:rPr>
              <m:t xml:space="preserve">UE-UE_co </m:t>
            </m:r>
          </m:sub>
        </m:sSub>
        <m:r>
          <w:rPr>
            <w:rFonts w:ascii="Cambria Math" w:hAnsi="Cambria Math" w:cs="Times New Roman"/>
            <w:sz w:val="20"/>
            <w:szCs w:val="20"/>
          </w:rPr>
          <m:t>=</m:t>
        </m:r>
        <m:sSub>
          <m:sSubPr>
            <m:ctrlPr>
              <w:rPr>
                <w:rFonts w:ascii="Cambria Math" w:eastAsiaTheme="minorEastAsia" w:hAnsi="Cambria Math" w:cs="Times New Roman"/>
                <w:i/>
                <w:kern w:val="2"/>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aggressor</m:t>
                </m:r>
              </m:sub>
            </m:sSub>
          </m:sub>
        </m:sSub>
        <m:d>
          <m:dPr>
            <m:ctrlPr>
              <w:rPr>
                <w:rFonts w:ascii="Cambria Math" w:eastAsiaTheme="minorEastAsia" w:hAnsi="Cambria Math" w:cs="Times New Roman"/>
                <w:i/>
                <w:kern w:val="2"/>
                <w:sz w:val="20"/>
                <w:szCs w:val="20"/>
              </w:rPr>
            </m:ctrlPr>
          </m:dPr>
          <m:e>
            <m:r>
              <w:rPr>
                <w:rFonts w:ascii="Cambria Math" w:hAnsi="Cambria Math" w:cs="Times New Roman"/>
                <w:sz w:val="20"/>
                <w:szCs w:val="20"/>
              </w:rPr>
              <m:t>dBm</m:t>
            </m:r>
          </m:e>
        </m:d>
        <m:r>
          <w:rPr>
            <w:rFonts w:ascii="Cambria Math" w:hAnsi="Cambria Math" w:cs="Times New Roman"/>
            <w:sz w:val="20"/>
            <w:szCs w:val="20"/>
          </w:rPr>
          <m:t>-PL+antenna gain-28(dBc)</m:t>
        </m:r>
      </m:oMath>
      <w:r w:rsidR="00096D11">
        <w:rPr>
          <w:rFonts w:ascii="Times New Roman" w:hAnsi="Times New Roman" w:cs="Times New Roman" w:hint="eastAsia"/>
          <w:sz w:val="20"/>
          <w:szCs w:val="20"/>
        </w:rPr>
        <w:t xml:space="preserve"> </w:t>
      </w:r>
      <w:r w:rsidR="00096D11">
        <w:rPr>
          <w:rFonts w:ascii="Times New Roman" w:hAnsi="Times New Roman" w:cs="Times New Roman"/>
          <w:sz w:val="20"/>
          <w:szCs w:val="20"/>
        </w:rPr>
        <w:t>for FR1</w:t>
      </w:r>
    </w:p>
    <w:p w14:paraId="20C27A81" w14:textId="77777777" w:rsidR="00096D11" w:rsidRDefault="001B3161" w:rsidP="00DB3D42">
      <w:pPr>
        <w:pStyle w:val="ListParagraph"/>
        <w:numPr>
          <w:ilvl w:val="1"/>
          <w:numId w:val="10"/>
        </w:numPr>
        <w:ind w:firstLineChars="0"/>
        <w:jc w:val="both"/>
        <w:rPr>
          <w:rFonts w:ascii="Times New Roman" w:hAnsi="Times New Roman" w:cs="Times New Roman"/>
          <w:sz w:val="20"/>
          <w:szCs w:val="20"/>
        </w:rPr>
      </w:pPr>
      <m:oMath>
        <m:sSub>
          <m:sSubPr>
            <m:ctrlPr>
              <w:rPr>
                <w:rFonts w:ascii="Cambria Math" w:eastAsiaTheme="minorEastAsia" w:hAnsi="Cambria Math" w:cs="Times New Roman"/>
                <w:kern w:val="2"/>
                <w:sz w:val="20"/>
                <w:szCs w:val="20"/>
              </w:rPr>
            </m:ctrlPr>
          </m:sSubPr>
          <m:e>
            <m:r>
              <m:rPr>
                <m:sty m:val="p"/>
              </m:rPr>
              <w:rPr>
                <w:rFonts w:ascii="Cambria Math" w:hAnsi="Cambria Math" w:cs="Times New Roman"/>
                <w:sz w:val="20"/>
                <w:szCs w:val="20"/>
              </w:rPr>
              <m:t>Interference</m:t>
            </m:r>
          </m:e>
          <m:sub>
            <m:r>
              <w:rPr>
                <w:rFonts w:ascii="Cambria Math" w:hAnsi="Cambria Math" w:cs="Times New Roman"/>
                <w:sz w:val="20"/>
                <w:szCs w:val="20"/>
              </w:rPr>
              <m:t xml:space="preserve">UE-UE_co </m:t>
            </m:r>
          </m:sub>
        </m:sSub>
        <m:r>
          <w:rPr>
            <w:rFonts w:ascii="Cambria Math" w:hAnsi="Cambria Math" w:cs="Times New Roman"/>
            <w:sz w:val="20"/>
            <w:szCs w:val="20"/>
          </w:rPr>
          <m:t>=</m:t>
        </m:r>
        <m:sSub>
          <m:sSubPr>
            <m:ctrlPr>
              <w:rPr>
                <w:rFonts w:ascii="Cambria Math" w:eastAsiaTheme="minorEastAsia" w:hAnsi="Cambria Math" w:cs="Times New Roman"/>
                <w:i/>
                <w:kern w:val="2"/>
                <w:sz w:val="20"/>
                <w:szCs w:val="20"/>
              </w:rPr>
            </m:ctrlPr>
          </m:sSubPr>
          <m:e>
            <m:r>
              <w:rPr>
                <w:rFonts w:ascii="Cambria Math" w:hAnsi="Cambria Math" w:cs="Times New Roman"/>
                <w:sz w:val="20"/>
                <w:szCs w:val="20"/>
              </w:rPr>
              <m:t>P</m:t>
            </m:r>
          </m:e>
          <m:sub>
            <m:r>
              <w:rPr>
                <w:rFonts w:ascii="Cambria Math" w:hAnsi="Cambria Math" w:cs="Times New Roman"/>
                <w:sz w:val="20"/>
                <w:szCs w:val="20"/>
              </w:rPr>
              <m:t>t</m:t>
            </m:r>
            <m:sSub>
              <m:sSubPr>
                <m:ctrlPr>
                  <w:rPr>
                    <w:rFonts w:ascii="Cambria Math" w:hAnsi="Cambria Math" w:cs="Times New Roman"/>
                    <w:i/>
                    <w:sz w:val="20"/>
                    <w:szCs w:val="20"/>
                  </w:rPr>
                </m:ctrlPr>
              </m:sSubPr>
              <m:e>
                <m:r>
                  <w:rPr>
                    <w:rFonts w:ascii="Cambria Math" w:hAnsi="Cambria Math" w:cs="Times New Roman"/>
                    <w:sz w:val="20"/>
                    <w:szCs w:val="20"/>
                  </w:rPr>
                  <m:t>x</m:t>
                </m:r>
              </m:e>
              <m:sub>
                <m:r>
                  <w:rPr>
                    <w:rFonts w:ascii="Cambria Math" w:hAnsi="Cambria Math" w:cs="Times New Roman"/>
                    <w:sz w:val="20"/>
                    <w:szCs w:val="20"/>
                  </w:rPr>
                  <m:t>aggressor</m:t>
                </m:r>
              </m:sub>
            </m:sSub>
          </m:sub>
        </m:sSub>
        <m:d>
          <m:dPr>
            <m:ctrlPr>
              <w:rPr>
                <w:rFonts w:ascii="Cambria Math" w:eastAsiaTheme="minorEastAsia" w:hAnsi="Cambria Math" w:cs="Times New Roman"/>
                <w:i/>
                <w:kern w:val="2"/>
                <w:sz w:val="20"/>
                <w:szCs w:val="20"/>
              </w:rPr>
            </m:ctrlPr>
          </m:dPr>
          <m:e>
            <m:r>
              <w:rPr>
                <w:rFonts w:ascii="Cambria Math" w:hAnsi="Cambria Math" w:cs="Times New Roman"/>
                <w:sz w:val="20"/>
                <w:szCs w:val="20"/>
              </w:rPr>
              <m:t>dBm</m:t>
            </m:r>
          </m:e>
        </m:d>
        <m:r>
          <w:rPr>
            <w:rFonts w:ascii="Cambria Math" w:hAnsi="Cambria Math" w:cs="Times New Roman"/>
            <w:sz w:val="20"/>
            <w:szCs w:val="20"/>
          </w:rPr>
          <m:t>-PL+antenna gain-16.5(dBc)</m:t>
        </m:r>
      </m:oMath>
      <w:r w:rsidR="00096D11">
        <w:rPr>
          <w:rFonts w:ascii="Times New Roman" w:hAnsi="Times New Roman" w:cs="Times New Roman" w:hint="eastAsia"/>
          <w:sz w:val="20"/>
          <w:szCs w:val="20"/>
        </w:rPr>
        <w:t xml:space="preserve"> </w:t>
      </w:r>
      <w:r w:rsidR="00096D11">
        <w:rPr>
          <w:rFonts w:ascii="Times New Roman" w:hAnsi="Times New Roman" w:cs="Times New Roman"/>
          <w:sz w:val="20"/>
          <w:szCs w:val="20"/>
        </w:rPr>
        <w:t>for FR2</w:t>
      </w:r>
    </w:p>
    <w:p w14:paraId="0A0109A9" w14:textId="77777777" w:rsidR="00096D11" w:rsidRDefault="00096D11" w:rsidP="00096D11">
      <w:pPr>
        <w:pStyle w:val="ListParagraph"/>
        <w:ind w:left="840" w:firstLineChars="0" w:firstLine="0"/>
        <w:jc w:val="both"/>
        <w:rPr>
          <w:rFonts w:ascii="Times New Roman" w:hAnsi="Times New Roman" w:cs="Times New Roman"/>
          <w:sz w:val="20"/>
          <w:szCs w:val="20"/>
        </w:rPr>
      </w:pPr>
    </w:p>
    <w:p w14:paraId="458A6AE8" w14:textId="3B392523" w:rsidR="00096D11" w:rsidRPr="00096D11" w:rsidRDefault="00096D11" w:rsidP="00096D11">
      <w:pPr>
        <w:rPr>
          <w:rFonts w:ascii="Times New Roman" w:hAnsi="Times New Roman" w:cs="Times New Roman"/>
          <w:sz w:val="20"/>
          <w:szCs w:val="20"/>
        </w:rPr>
      </w:pPr>
      <w:r w:rsidRPr="00096D11">
        <w:rPr>
          <w:rFonts w:ascii="Times New Roman" w:hAnsi="Times New Roman" w:cs="Times New Roman" w:hint="eastAsia"/>
          <w:sz w:val="20"/>
          <w:szCs w:val="20"/>
        </w:rPr>
        <w:t>F</w:t>
      </w:r>
      <w:r w:rsidRPr="00096D11">
        <w:rPr>
          <w:rFonts w:ascii="Times New Roman" w:hAnsi="Times New Roman" w:cs="Times New Roman"/>
          <w:sz w:val="20"/>
          <w:szCs w:val="20"/>
        </w:rPr>
        <w:t xml:space="preserve">or </w:t>
      </w:r>
      <w:r>
        <w:rPr>
          <w:rFonts w:ascii="Times New Roman" w:hAnsi="Times New Roman" w:cs="Times New Roman"/>
          <w:sz w:val="20"/>
          <w:szCs w:val="20"/>
        </w:rPr>
        <w:t xml:space="preserve">adjacent </w:t>
      </w:r>
      <w:r w:rsidRPr="00096D11">
        <w:rPr>
          <w:rFonts w:ascii="Times New Roman" w:hAnsi="Times New Roman" w:cs="Times New Roman"/>
          <w:sz w:val="20"/>
          <w:szCs w:val="20"/>
        </w:rPr>
        <w:t>channel UE-UE CL</w:t>
      </w:r>
      <w:r>
        <w:rPr>
          <w:rFonts w:ascii="Times New Roman" w:hAnsi="Times New Roman" w:cs="Times New Roman"/>
          <w:sz w:val="20"/>
          <w:szCs w:val="20"/>
        </w:rPr>
        <w:t>I model, we have below proposal</w:t>
      </w:r>
      <w:r w:rsidRPr="00096D11">
        <w:rPr>
          <w:rFonts w:ascii="Times New Roman" w:hAnsi="Times New Roman" w:cs="Times New Roman"/>
          <w:sz w:val="20"/>
          <w:szCs w:val="20"/>
        </w:rPr>
        <w:t>.</w:t>
      </w:r>
    </w:p>
    <w:p w14:paraId="6BA7639B" w14:textId="77777777" w:rsidR="00096D11" w:rsidRPr="00D973B0" w:rsidRDefault="00096D11" w:rsidP="00096D11">
      <w:pPr>
        <w:rPr>
          <w:rFonts w:ascii="Times New Roman" w:hAnsi="Times New Roman" w:cs="Times New Roman"/>
        </w:rPr>
      </w:pPr>
      <w:r w:rsidRPr="00D973B0">
        <w:rPr>
          <w:rFonts w:ascii="Times New Roman" w:hAnsi="Times New Roman" w:cs="Times New Roman"/>
          <w:b/>
        </w:rPr>
        <w:t xml:space="preserve">Proposal </w:t>
      </w:r>
      <w:r>
        <w:rPr>
          <w:rFonts w:ascii="Times New Roman" w:hAnsi="Times New Roman" w:cs="Times New Roman"/>
          <w:b/>
        </w:rPr>
        <w:t>3</w:t>
      </w:r>
      <w:r w:rsidRPr="00D973B0">
        <w:rPr>
          <w:rFonts w:ascii="Times New Roman" w:hAnsi="Times New Roman" w:cs="Times New Roman"/>
        </w:rPr>
        <w:t xml:space="preserve">: </w:t>
      </w:r>
      <w:r>
        <w:rPr>
          <w:rFonts w:ascii="Times New Roman" w:hAnsi="Times New Roman" w:cs="Times New Roman"/>
        </w:rPr>
        <w:t xml:space="preserve">To align with legacy CLI study, no receiver check point needed for adjacent channel UE-UE CLI model. </w:t>
      </w:r>
    </w:p>
    <w:p w14:paraId="6A3418C6" w14:textId="77777777" w:rsidR="00096D11" w:rsidRPr="00096D11" w:rsidRDefault="00096D11" w:rsidP="00DB3D42">
      <w:pPr>
        <w:rPr>
          <w:rFonts w:ascii="Times New Roman" w:hAnsi="Times New Roman" w:cs="Times New Roman"/>
          <w:sz w:val="20"/>
          <w:szCs w:val="20"/>
        </w:rPr>
      </w:pPr>
    </w:p>
    <w:p w14:paraId="277971BB" w14:textId="77777777" w:rsidR="006C170D" w:rsidRPr="009676EF" w:rsidRDefault="005F1418" w:rsidP="009676EF">
      <w:pPr>
        <w:pStyle w:val="Heading1"/>
        <w:rPr>
          <w:rFonts w:cs="Arial"/>
          <w:lang w:eastAsia="zh-CN"/>
        </w:rPr>
      </w:pPr>
      <w:r>
        <w:rPr>
          <w:rFonts w:cs="Arial"/>
          <w:lang w:eastAsia="zh-CN"/>
        </w:rPr>
        <w:t>Reference</w:t>
      </w:r>
      <w:r w:rsidR="004B40D6">
        <w:rPr>
          <w:rFonts w:cs="Arial"/>
          <w:lang w:eastAsia="zh-CN"/>
        </w:rPr>
        <w:t xml:space="preserve"> </w:t>
      </w:r>
    </w:p>
    <w:p w14:paraId="1A153795" w14:textId="035C0BEF" w:rsidR="008851BA" w:rsidRPr="00294B70" w:rsidRDefault="008851BA" w:rsidP="00294B70">
      <w:pPr>
        <w:spacing w:after="60"/>
        <w:ind w:left="1985" w:hanging="1985"/>
        <w:rPr>
          <w:rFonts w:ascii="Times New Roman" w:eastAsia="宋体" w:hAnsi="Times New Roman" w:cs="Times New Roman"/>
          <w:sz w:val="20"/>
          <w:szCs w:val="20"/>
          <w:lang w:eastAsia="ja-JP"/>
        </w:rPr>
      </w:pPr>
      <w:r w:rsidRPr="00576E7E">
        <w:rPr>
          <w:rFonts w:ascii="Times New Roman" w:eastAsia="宋体" w:hAnsi="Times New Roman" w:cs="Times New Roman"/>
          <w:sz w:val="20"/>
          <w:szCs w:val="20"/>
          <w:lang w:eastAsia="ja-JP"/>
        </w:rPr>
        <w:t>[</w:t>
      </w:r>
      <w:r>
        <w:rPr>
          <w:rFonts w:ascii="Times New Roman" w:eastAsia="宋体" w:hAnsi="Times New Roman" w:cs="Times New Roman"/>
          <w:sz w:val="20"/>
          <w:szCs w:val="20"/>
          <w:lang w:eastAsia="ja-JP"/>
        </w:rPr>
        <w:t>1</w:t>
      </w:r>
      <w:r w:rsidRPr="00576E7E">
        <w:rPr>
          <w:rFonts w:ascii="Times New Roman" w:eastAsia="宋体" w:hAnsi="Times New Roman" w:cs="Times New Roman"/>
          <w:sz w:val="20"/>
          <w:szCs w:val="20"/>
          <w:lang w:eastAsia="ja-JP"/>
        </w:rPr>
        <w:t xml:space="preserve">] </w:t>
      </w:r>
      <w:r w:rsidR="00C04FDC" w:rsidRPr="00C04FDC">
        <w:rPr>
          <w:rFonts w:ascii="Times New Roman" w:eastAsia="宋体" w:hAnsi="Times New Roman" w:cs="Times New Roman" w:hint="eastAsia"/>
          <w:sz w:val="20"/>
          <w:szCs w:val="20"/>
          <w:lang w:eastAsia="ja-JP"/>
        </w:rPr>
        <w:t>R</w:t>
      </w:r>
      <w:r w:rsidR="00294B70">
        <w:rPr>
          <w:rFonts w:ascii="Times New Roman" w:eastAsia="宋体" w:hAnsi="Times New Roman" w:cs="Times New Roman"/>
          <w:sz w:val="20"/>
          <w:szCs w:val="20"/>
          <w:lang w:eastAsia="ja-JP"/>
        </w:rPr>
        <w:t>4-2214376</w:t>
      </w:r>
      <w:r w:rsidR="009A16A7" w:rsidRPr="009E03E4">
        <w:rPr>
          <w:rFonts w:ascii="Times New Roman" w:eastAsia="宋体" w:hAnsi="Times New Roman" w:cs="Times New Roman"/>
          <w:sz w:val="20"/>
          <w:szCs w:val="20"/>
          <w:lang w:eastAsia="ja-JP"/>
        </w:rPr>
        <w:t>,</w:t>
      </w:r>
      <w:r w:rsidR="009A16A7">
        <w:rPr>
          <w:rFonts w:ascii="Times New Roman" w:eastAsia="宋体" w:hAnsi="Times New Roman" w:cs="Times New Roman"/>
          <w:sz w:val="20"/>
          <w:szCs w:val="20"/>
          <w:lang w:eastAsia="ja-JP"/>
        </w:rPr>
        <w:t xml:space="preserve"> </w:t>
      </w:r>
      <w:r w:rsidR="00294B70" w:rsidRPr="00294B70">
        <w:rPr>
          <w:rFonts w:ascii="Times New Roman" w:eastAsia="宋体" w:hAnsi="Times New Roman" w:cs="Times New Roman"/>
          <w:sz w:val="20"/>
          <w:szCs w:val="20"/>
          <w:lang w:eastAsia="ja-JP"/>
        </w:rPr>
        <w:t>Reply LS on interference modelling for duplex evolution</w:t>
      </w:r>
    </w:p>
    <w:p w14:paraId="335BD4A9" w14:textId="4D898479" w:rsidR="007036B0" w:rsidRPr="00C04FDC" w:rsidRDefault="00BD2186" w:rsidP="007036B0">
      <w:pPr>
        <w:rPr>
          <w:rFonts w:ascii="Times New Roman" w:eastAsia="宋体" w:hAnsi="Times New Roman" w:cs="Times New Roman"/>
          <w:sz w:val="20"/>
          <w:szCs w:val="20"/>
          <w:lang w:eastAsia="ja-JP"/>
        </w:rPr>
      </w:pPr>
      <w:r w:rsidRPr="009E03E4">
        <w:rPr>
          <w:rFonts w:ascii="Times New Roman" w:eastAsia="宋体" w:hAnsi="Times New Roman" w:cs="Times New Roman"/>
          <w:sz w:val="20"/>
          <w:szCs w:val="20"/>
          <w:lang w:eastAsia="ja-JP"/>
        </w:rPr>
        <w:t>[</w:t>
      </w:r>
      <w:r w:rsidR="008851BA">
        <w:rPr>
          <w:rFonts w:ascii="Times New Roman" w:eastAsia="宋体" w:hAnsi="Times New Roman" w:cs="Times New Roman"/>
          <w:sz w:val="20"/>
          <w:szCs w:val="20"/>
          <w:lang w:eastAsia="ja-JP"/>
        </w:rPr>
        <w:t>2</w:t>
      </w:r>
      <w:r w:rsidRPr="009E03E4">
        <w:rPr>
          <w:rFonts w:ascii="Times New Roman" w:eastAsia="宋体" w:hAnsi="Times New Roman" w:cs="Times New Roman"/>
          <w:sz w:val="20"/>
          <w:szCs w:val="20"/>
          <w:lang w:eastAsia="ja-JP"/>
        </w:rPr>
        <w:t xml:space="preserve">] </w:t>
      </w:r>
      <w:r w:rsidR="00294B70" w:rsidRPr="00C04FDC">
        <w:rPr>
          <w:rFonts w:ascii="Times New Roman" w:eastAsia="宋体" w:hAnsi="Times New Roman" w:cs="Times New Roman" w:hint="eastAsia"/>
          <w:sz w:val="20"/>
          <w:szCs w:val="20"/>
          <w:lang w:eastAsia="ja-JP"/>
        </w:rPr>
        <w:t>R</w:t>
      </w:r>
      <w:r w:rsidR="00294B70">
        <w:rPr>
          <w:rFonts w:ascii="Times New Roman" w:eastAsia="宋体" w:hAnsi="Times New Roman" w:cs="Times New Roman"/>
          <w:sz w:val="20"/>
          <w:szCs w:val="20"/>
          <w:lang w:eastAsia="ja-JP"/>
        </w:rPr>
        <w:t>4-2214377</w:t>
      </w:r>
      <w:r w:rsidR="00FB3F81">
        <w:rPr>
          <w:rFonts w:ascii="Times New Roman" w:eastAsia="宋体" w:hAnsi="Times New Roman" w:cs="Times New Roman"/>
          <w:sz w:val="20"/>
          <w:szCs w:val="20"/>
          <w:lang w:eastAsia="ja-JP"/>
        </w:rPr>
        <w:t>,</w:t>
      </w:r>
      <w:r w:rsidR="00294B70" w:rsidRPr="00294B70">
        <w:rPr>
          <w:rFonts w:ascii="Times New Roman" w:eastAsia="宋体" w:hAnsi="Times New Roman" w:cs="Times New Roman"/>
          <w:sz w:val="20"/>
          <w:szCs w:val="20"/>
          <w:lang w:eastAsia="ja-JP"/>
        </w:rPr>
        <w:t xml:space="preserve"> WF on feasibility study from RF perspective</w:t>
      </w:r>
    </w:p>
    <w:p w14:paraId="34A1A270" w14:textId="4898B2E6" w:rsidR="007A681B" w:rsidRDefault="00CF375B" w:rsidP="00A448A6">
      <w:pPr>
        <w:rPr>
          <w:rFonts w:ascii="Times New Roman" w:hAnsi="Times New Roman" w:cs="Times New Roman"/>
          <w:sz w:val="20"/>
          <w:szCs w:val="16"/>
        </w:rPr>
      </w:pPr>
      <w:r>
        <w:rPr>
          <w:rFonts w:ascii="Times New Roman" w:hAnsi="Times New Roman" w:cs="Times New Roman"/>
          <w:sz w:val="20"/>
          <w:szCs w:val="16"/>
        </w:rPr>
        <w:t>[</w:t>
      </w:r>
      <w:r w:rsidR="00F81F5C">
        <w:rPr>
          <w:rFonts w:ascii="Times New Roman" w:hAnsi="Times New Roman" w:cs="Times New Roman"/>
          <w:sz w:val="20"/>
          <w:szCs w:val="16"/>
        </w:rPr>
        <w:t>3</w:t>
      </w:r>
      <w:r>
        <w:rPr>
          <w:rFonts w:ascii="Times New Roman" w:hAnsi="Times New Roman" w:cs="Times New Roman"/>
          <w:sz w:val="20"/>
          <w:szCs w:val="16"/>
        </w:rPr>
        <w:t>] R4-221</w:t>
      </w:r>
      <w:r w:rsidR="00225FD0">
        <w:rPr>
          <w:rFonts w:ascii="Times New Roman" w:hAnsi="Times New Roman" w:cs="Times New Roman"/>
          <w:sz w:val="20"/>
          <w:szCs w:val="16"/>
        </w:rPr>
        <w:t>248</w:t>
      </w:r>
      <w:r w:rsidR="006D6328">
        <w:rPr>
          <w:rFonts w:ascii="Times New Roman" w:hAnsi="Times New Roman" w:cs="Times New Roman"/>
          <w:sz w:val="20"/>
          <w:szCs w:val="16"/>
        </w:rPr>
        <w:t>6</w:t>
      </w:r>
      <w:r>
        <w:rPr>
          <w:rFonts w:ascii="Times New Roman" w:hAnsi="Times New Roman" w:cs="Times New Roman"/>
          <w:sz w:val="20"/>
          <w:szCs w:val="16"/>
        </w:rPr>
        <w:t xml:space="preserve">, </w:t>
      </w:r>
      <w:r w:rsidR="006D6328">
        <w:rPr>
          <w:rFonts w:ascii="Times New Roman" w:hAnsi="Times New Roman" w:cs="Times New Roman"/>
          <w:sz w:val="20"/>
          <w:szCs w:val="16"/>
        </w:rPr>
        <w:t>Discussion on interference modeling requested by RAN1</w:t>
      </w:r>
      <w:r w:rsidR="00A448A6">
        <w:rPr>
          <w:rFonts w:ascii="Times New Roman" w:hAnsi="Times New Roman" w:cs="Times New Roman"/>
          <w:sz w:val="20"/>
          <w:szCs w:val="16"/>
        </w:rPr>
        <w:t xml:space="preserve"> </w:t>
      </w:r>
    </w:p>
    <w:p w14:paraId="2513EB36" w14:textId="6188F2B1" w:rsidR="00A448A6" w:rsidRDefault="00A448A6" w:rsidP="00A448A6">
      <w:pPr>
        <w:rPr>
          <w:rFonts w:ascii="Times New Roman" w:hAnsi="Times New Roman" w:cs="Times New Roman"/>
          <w:sz w:val="20"/>
          <w:szCs w:val="16"/>
        </w:rPr>
      </w:pPr>
      <w:r>
        <w:rPr>
          <w:rFonts w:ascii="Times New Roman" w:hAnsi="Times New Roman" w:cs="Times New Roman" w:hint="eastAsia"/>
          <w:sz w:val="20"/>
          <w:szCs w:val="16"/>
        </w:rPr>
        <w:t>[</w:t>
      </w:r>
      <w:r>
        <w:rPr>
          <w:rFonts w:ascii="Times New Roman" w:hAnsi="Times New Roman" w:cs="Times New Roman"/>
          <w:sz w:val="20"/>
          <w:szCs w:val="16"/>
        </w:rPr>
        <w:t xml:space="preserve">4] </w:t>
      </w:r>
      <w:r w:rsidR="00666BD8">
        <w:rPr>
          <w:rFonts w:ascii="Times New Roman" w:hAnsi="Times New Roman" w:cs="Times New Roman"/>
          <w:sz w:val="20"/>
          <w:szCs w:val="16"/>
        </w:rPr>
        <w:t>TS38.101-1</w:t>
      </w:r>
      <w:r w:rsidR="00EE155A">
        <w:rPr>
          <w:rFonts w:ascii="Times New Roman" w:hAnsi="Times New Roman" w:cs="Times New Roman"/>
          <w:sz w:val="20"/>
          <w:szCs w:val="16"/>
        </w:rPr>
        <w:t xml:space="preserve">: </w:t>
      </w:r>
      <w:r w:rsidR="00EE155A" w:rsidRPr="00EE155A">
        <w:rPr>
          <w:rFonts w:ascii="Times New Roman" w:hAnsi="Times New Roman" w:cs="Times New Roman"/>
          <w:sz w:val="20"/>
          <w:szCs w:val="16"/>
        </w:rPr>
        <w:t>NR;</w:t>
      </w:r>
      <w:r w:rsidR="00EE155A">
        <w:rPr>
          <w:rFonts w:ascii="Times New Roman" w:hAnsi="Times New Roman" w:cs="Times New Roman" w:hint="eastAsia"/>
          <w:sz w:val="20"/>
          <w:szCs w:val="16"/>
        </w:rPr>
        <w:t xml:space="preserve"> </w:t>
      </w:r>
      <w:r w:rsidR="00EE155A" w:rsidRPr="00EE155A">
        <w:rPr>
          <w:rFonts w:ascii="Times New Roman" w:hAnsi="Times New Roman" w:cs="Times New Roman"/>
          <w:sz w:val="20"/>
          <w:szCs w:val="16"/>
        </w:rPr>
        <w:t>User Equipment (UE) radio transmission and reception;</w:t>
      </w:r>
      <w:r w:rsidR="00EE155A">
        <w:rPr>
          <w:rFonts w:ascii="Times New Roman" w:hAnsi="Times New Roman" w:cs="Times New Roman" w:hint="eastAsia"/>
          <w:sz w:val="20"/>
          <w:szCs w:val="16"/>
        </w:rPr>
        <w:t xml:space="preserve"> </w:t>
      </w:r>
      <w:r w:rsidR="00EE155A" w:rsidRPr="00EE155A">
        <w:rPr>
          <w:rFonts w:ascii="Times New Roman" w:hAnsi="Times New Roman" w:cs="Times New Roman"/>
          <w:sz w:val="20"/>
          <w:szCs w:val="16"/>
        </w:rPr>
        <w:t xml:space="preserve">Part </w:t>
      </w:r>
      <w:r w:rsidR="00EE155A">
        <w:rPr>
          <w:rFonts w:ascii="Times New Roman" w:hAnsi="Times New Roman" w:cs="Times New Roman"/>
          <w:sz w:val="20"/>
          <w:szCs w:val="16"/>
        </w:rPr>
        <w:t>1</w:t>
      </w:r>
      <w:r w:rsidR="00EE155A" w:rsidRPr="00EE155A">
        <w:rPr>
          <w:rFonts w:ascii="Times New Roman" w:hAnsi="Times New Roman" w:cs="Times New Roman"/>
          <w:sz w:val="20"/>
          <w:szCs w:val="16"/>
        </w:rPr>
        <w:t xml:space="preserve">: Range </w:t>
      </w:r>
      <w:r w:rsidR="00EE155A">
        <w:rPr>
          <w:rFonts w:ascii="Times New Roman" w:hAnsi="Times New Roman" w:cs="Times New Roman"/>
          <w:sz w:val="20"/>
          <w:szCs w:val="16"/>
        </w:rPr>
        <w:t>1</w:t>
      </w:r>
      <w:r w:rsidR="00EE155A" w:rsidRPr="00EE155A">
        <w:rPr>
          <w:rFonts w:ascii="Times New Roman" w:hAnsi="Times New Roman" w:cs="Times New Roman"/>
          <w:sz w:val="20"/>
          <w:szCs w:val="16"/>
        </w:rPr>
        <w:t xml:space="preserve"> Standalone</w:t>
      </w:r>
    </w:p>
    <w:p w14:paraId="01E03296" w14:textId="6544958B" w:rsidR="00EE155A" w:rsidRPr="00EE155A" w:rsidRDefault="00666BD8" w:rsidP="00EE155A">
      <w:pPr>
        <w:rPr>
          <w:rFonts w:ascii="Times New Roman" w:hAnsi="Times New Roman" w:cs="Times New Roman"/>
          <w:sz w:val="20"/>
          <w:szCs w:val="16"/>
        </w:rPr>
      </w:pPr>
      <w:r>
        <w:rPr>
          <w:rFonts w:ascii="Times New Roman" w:hAnsi="Times New Roman" w:cs="Times New Roman"/>
          <w:sz w:val="20"/>
          <w:szCs w:val="16"/>
        </w:rPr>
        <w:t>[5] TS38.101-2</w:t>
      </w:r>
      <w:r w:rsidR="00EE155A">
        <w:rPr>
          <w:rFonts w:ascii="Times New Roman" w:hAnsi="Times New Roman" w:cs="Times New Roman"/>
          <w:sz w:val="20"/>
          <w:szCs w:val="16"/>
        </w:rPr>
        <w:t xml:space="preserve">: </w:t>
      </w:r>
      <w:r w:rsidR="00EE155A" w:rsidRPr="00EE155A">
        <w:rPr>
          <w:rFonts w:ascii="Times New Roman" w:hAnsi="Times New Roman" w:cs="Times New Roman"/>
          <w:sz w:val="20"/>
          <w:szCs w:val="16"/>
        </w:rPr>
        <w:t>NR;</w:t>
      </w:r>
      <w:r w:rsidR="00EE155A">
        <w:rPr>
          <w:rFonts w:ascii="Times New Roman" w:hAnsi="Times New Roman" w:cs="Times New Roman" w:hint="eastAsia"/>
          <w:sz w:val="20"/>
          <w:szCs w:val="16"/>
        </w:rPr>
        <w:t xml:space="preserve"> </w:t>
      </w:r>
      <w:r w:rsidR="00EE155A" w:rsidRPr="00EE155A">
        <w:rPr>
          <w:rFonts w:ascii="Times New Roman" w:hAnsi="Times New Roman" w:cs="Times New Roman"/>
          <w:sz w:val="20"/>
          <w:szCs w:val="16"/>
        </w:rPr>
        <w:t>User Equipment (UE) radio transmission and reception;</w:t>
      </w:r>
      <w:r w:rsidR="00EE155A">
        <w:rPr>
          <w:rFonts w:ascii="Times New Roman" w:hAnsi="Times New Roman" w:cs="Times New Roman" w:hint="eastAsia"/>
          <w:sz w:val="20"/>
          <w:szCs w:val="16"/>
        </w:rPr>
        <w:t xml:space="preserve"> </w:t>
      </w:r>
      <w:r w:rsidR="00EE155A" w:rsidRPr="00EE155A">
        <w:rPr>
          <w:rFonts w:ascii="Times New Roman" w:hAnsi="Times New Roman" w:cs="Times New Roman"/>
          <w:sz w:val="20"/>
          <w:szCs w:val="16"/>
        </w:rPr>
        <w:t>Part 2: Range 2 Standalone</w:t>
      </w:r>
    </w:p>
    <w:p w14:paraId="54373E82" w14:textId="57442C93" w:rsidR="00666BD8" w:rsidRPr="00A448A6" w:rsidRDefault="00666BD8" w:rsidP="00A448A6">
      <w:pPr>
        <w:rPr>
          <w:rFonts w:ascii="Times New Roman" w:hAnsi="Times New Roman" w:cs="Times New Roman"/>
          <w:sz w:val="20"/>
          <w:szCs w:val="16"/>
        </w:rPr>
      </w:pPr>
    </w:p>
    <w:sectPr w:rsidR="00666BD8" w:rsidRPr="00A448A6" w:rsidSect="00FA4EB4">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6912B" w14:textId="77777777" w:rsidR="001B3161" w:rsidRDefault="001B3161" w:rsidP="006C170D">
      <w:r>
        <w:separator/>
      </w:r>
    </w:p>
  </w:endnote>
  <w:endnote w:type="continuationSeparator" w:id="0">
    <w:p w14:paraId="0531CA72" w14:textId="77777777" w:rsidR="001B3161" w:rsidRDefault="001B3161"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30AD3" w14:textId="77777777" w:rsidR="001B3161" w:rsidRDefault="001B3161" w:rsidP="006C170D">
      <w:r>
        <w:separator/>
      </w:r>
    </w:p>
  </w:footnote>
  <w:footnote w:type="continuationSeparator" w:id="0">
    <w:p w14:paraId="3CAAE1F8" w14:textId="77777777" w:rsidR="001B3161" w:rsidRDefault="001B3161" w:rsidP="006C1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3665372"/>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BAC339F"/>
    <w:multiLevelType w:val="hybridMultilevel"/>
    <w:tmpl w:val="FC4C9DFA"/>
    <w:lvl w:ilvl="0" w:tplc="B8F6331A">
      <w:start w:val="7"/>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F6A394B"/>
    <w:multiLevelType w:val="hybridMultilevel"/>
    <w:tmpl w:val="3A76133E"/>
    <w:lvl w:ilvl="0" w:tplc="BD70176E">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4D74FB"/>
    <w:multiLevelType w:val="hybridMultilevel"/>
    <w:tmpl w:val="195C382A"/>
    <w:lvl w:ilvl="0" w:tplc="EDDE2656">
      <w:start w:val="1"/>
      <w:numFmt w:val="bullet"/>
      <w:lvlText w:val=""/>
      <w:lvlJc w:val="left"/>
      <w:pPr>
        <w:tabs>
          <w:tab w:val="num" w:pos="720"/>
        </w:tabs>
        <w:ind w:left="720" w:hanging="360"/>
      </w:pPr>
      <w:rPr>
        <w:rFonts w:ascii="Wingdings" w:hAnsi="Wingdings" w:hint="default"/>
      </w:rPr>
    </w:lvl>
    <w:lvl w:ilvl="1" w:tplc="306C04D4" w:tentative="1">
      <w:start w:val="1"/>
      <w:numFmt w:val="bullet"/>
      <w:lvlText w:val=""/>
      <w:lvlJc w:val="left"/>
      <w:pPr>
        <w:tabs>
          <w:tab w:val="num" w:pos="1440"/>
        </w:tabs>
        <w:ind w:left="1440" w:hanging="360"/>
      </w:pPr>
      <w:rPr>
        <w:rFonts w:ascii="Wingdings" w:hAnsi="Wingdings" w:hint="default"/>
      </w:rPr>
    </w:lvl>
    <w:lvl w:ilvl="2" w:tplc="9BF0C1A4" w:tentative="1">
      <w:start w:val="1"/>
      <w:numFmt w:val="bullet"/>
      <w:lvlText w:val=""/>
      <w:lvlJc w:val="left"/>
      <w:pPr>
        <w:tabs>
          <w:tab w:val="num" w:pos="2160"/>
        </w:tabs>
        <w:ind w:left="2160" w:hanging="360"/>
      </w:pPr>
      <w:rPr>
        <w:rFonts w:ascii="Wingdings" w:hAnsi="Wingdings" w:hint="default"/>
      </w:rPr>
    </w:lvl>
    <w:lvl w:ilvl="3" w:tplc="21901B3C" w:tentative="1">
      <w:start w:val="1"/>
      <w:numFmt w:val="bullet"/>
      <w:lvlText w:val=""/>
      <w:lvlJc w:val="left"/>
      <w:pPr>
        <w:tabs>
          <w:tab w:val="num" w:pos="2880"/>
        </w:tabs>
        <w:ind w:left="2880" w:hanging="360"/>
      </w:pPr>
      <w:rPr>
        <w:rFonts w:ascii="Wingdings" w:hAnsi="Wingdings" w:hint="default"/>
      </w:rPr>
    </w:lvl>
    <w:lvl w:ilvl="4" w:tplc="5192C85C" w:tentative="1">
      <w:start w:val="1"/>
      <w:numFmt w:val="bullet"/>
      <w:lvlText w:val=""/>
      <w:lvlJc w:val="left"/>
      <w:pPr>
        <w:tabs>
          <w:tab w:val="num" w:pos="3600"/>
        </w:tabs>
        <w:ind w:left="3600" w:hanging="360"/>
      </w:pPr>
      <w:rPr>
        <w:rFonts w:ascii="Wingdings" w:hAnsi="Wingdings" w:hint="default"/>
      </w:rPr>
    </w:lvl>
    <w:lvl w:ilvl="5" w:tplc="0214FD86" w:tentative="1">
      <w:start w:val="1"/>
      <w:numFmt w:val="bullet"/>
      <w:lvlText w:val=""/>
      <w:lvlJc w:val="left"/>
      <w:pPr>
        <w:tabs>
          <w:tab w:val="num" w:pos="4320"/>
        </w:tabs>
        <w:ind w:left="4320" w:hanging="360"/>
      </w:pPr>
      <w:rPr>
        <w:rFonts w:ascii="Wingdings" w:hAnsi="Wingdings" w:hint="default"/>
      </w:rPr>
    </w:lvl>
    <w:lvl w:ilvl="6" w:tplc="C61E1B3E" w:tentative="1">
      <w:start w:val="1"/>
      <w:numFmt w:val="bullet"/>
      <w:lvlText w:val=""/>
      <w:lvlJc w:val="left"/>
      <w:pPr>
        <w:tabs>
          <w:tab w:val="num" w:pos="5040"/>
        </w:tabs>
        <w:ind w:left="5040" w:hanging="360"/>
      </w:pPr>
      <w:rPr>
        <w:rFonts w:ascii="Wingdings" w:hAnsi="Wingdings" w:hint="default"/>
      </w:rPr>
    </w:lvl>
    <w:lvl w:ilvl="7" w:tplc="8612D764" w:tentative="1">
      <w:start w:val="1"/>
      <w:numFmt w:val="bullet"/>
      <w:lvlText w:val=""/>
      <w:lvlJc w:val="left"/>
      <w:pPr>
        <w:tabs>
          <w:tab w:val="num" w:pos="5760"/>
        </w:tabs>
        <w:ind w:left="5760" w:hanging="360"/>
      </w:pPr>
      <w:rPr>
        <w:rFonts w:ascii="Wingdings" w:hAnsi="Wingdings" w:hint="default"/>
      </w:rPr>
    </w:lvl>
    <w:lvl w:ilvl="8" w:tplc="C5DC009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636543"/>
    <w:multiLevelType w:val="hybridMultilevel"/>
    <w:tmpl w:val="0ECA9968"/>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CC51899"/>
    <w:multiLevelType w:val="hybridMultilevel"/>
    <w:tmpl w:val="7D8A9E72"/>
    <w:lvl w:ilvl="0" w:tplc="5CFA5C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0007DE"/>
    <w:multiLevelType w:val="multilevel"/>
    <w:tmpl w:val="400007DE"/>
    <w:lvl w:ilvl="0">
      <w:start w:val="1"/>
      <w:numFmt w:val="bullet"/>
      <w:lvlText w:val=""/>
      <w:lvlJc w:val="left"/>
      <w:pPr>
        <w:ind w:left="-2940" w:hanging="420"/>
      </w:pPr>
      <w:rPr>
        <w:rFonts w:ascii="Wingdings" w:hAnsi="Wingdings" w:hint="default"/>
      </w:rPr>
    </w:lvl>
    <w:lvl w:ilvl="1">
      <w:start w:val="1"/>
      <w:numFmt w:val="bullet"/>
      <w:lvlText w:val="-"/>
      <w:lvlJc w:val="left"/>
      <w:pPr>
        <w:ind w:left="-2520" w:hanging="420"/>
      </w:pPr>
      <w:rPr>
        <w:rFonts w:ascii="Times New Roman" w:eastAsia="宋体" w:hAnsi="Times New Roman" w:cs="Times New Roman"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840" w:hanging="420"/>
      </w:pPr>
      <w:rPr>
        <w:rFonts w:ascii="Wingdings" w:hAnsi="Wingdings" w:hint="default"/>
      </w:rPr>
    </w:lvl>
    <w:lvl w:ilvl="6">
      <w:start w:val="1"/>
      <w:numFmt w:val="bullet"/>
      <w:lvlText w:val=""/>
      <w:lvlJc w:val="left"/>
      <w:pPr>
        <w:ind w:left="-420" w:hanging="420"/>
      </w:pPr>
      <w:rPr>
        <w:rFonts w:ascii="Wingdings" w:hAnsi="Wingdings" w:hint="default"/>
      </w:rPr>
    </w:lvl>
    <w:lvl w:ilvl="7">
      <w:start w:val="1"/>
      <w:numFmt w:val="bullet"/>
      <w:lvlText w:val=""/>
      <w:lvlJc w:val="left"/>
      <w:pPr>
        <w:ind w:left="0" w:hanging="420"/>
      </w:pPr>
      <w:rPr>
        <w:rFonts w:ascii="Wingdings" w:hAnsi="Wingdings" w:hint="default"/>
      </w:rPr>
    </w:lvl>
    <w:lvl w:ilvl="8">
      <w:start w:val="1"/>
      <w:numFmt w:val="bullet"/>
      <w:lvlText w:val=""/>
      <w:lvlJc w:val="left"/>
      <w:pPr>
        <w:ind w:left="420" w:hanging="420"/>
      </w:pPr>
      <w:rPr>
        <w:rFonts w:ascii="Wingdings" w:hAnsi="Wingdings" w:hint="default"/>
      </w:rPr>
    </w:lvl>
  </w:abstractNum>
  <w:abstractNum w:abstractNumId="12"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8884481"/>
    <w:multiLevelType w:val="hybridMultilevel"/>
    <w:tmpl w:val="B33ECB32"/>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714521E0"/>
    <w:multiLevelType w:val="hybridMultilevel"/>
    <w:tmpl w:val="5CAE11F8"/>
    <w:lvl w:ilvl="0" w:tplc="1AE2C9C6">
      <w:start w:val="30"/>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435629C"/>
    <w:multiLevelType w:val="hybridMultilevel"/>
    <w:tmpl w:val="AC548986"/>
    <w:lvl w:ilvl="0" w:tplc="5C6C2CFC">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3" w15:restartNumberingAfterBreak="0">
    <w:nsid w:val="747503D2"/>
    <w:multiLevelType w:val="hybridMultilevel"/>
    <w:tmpl w:val="B01A7FD0"/>
    <w:lvl w:ilvl="0" w:tplc="A4D4C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7"/>
  </w:num>
  <w:num w:numId="3">
    <w:abstractNumId w:val="0"/>
  </w:num>
  <w:num w:numId="4">
    <w:abstractNumId w:val="5"/>
  </w:num>
  <w:num w:numId="5">
    <w:abstractNumId w:val="16"/>
  </w:num>
  <w:num w:numId="6">
    <w:abstractNumId w:val="23"/>
  </w:num>
  <w:num w:numId="7">
    <w:abstractNumId w:val="13"/>
  </w:num>
  <w:num w:numId="8">
    <w:abstractNumId w:val="9"/>
  </w:num>
  <w:num w:numId="9">
    <w:abstractNumId w:val="10"/>
  </w:num>
  <w:num w:numId="10">
    <w:abstractNumId w:val="14"/>
  </w:num>
  <w:num w:numId="11">
    <w:abstractNumId w:val="15"/>
  </w:num>
  <w:num w:numId="12">
    <w:abstractNumId w:val="12"/>
  </w:num>
  <w:num w:numId="13">
    <w:abstractNumId w:val="20"/>
  </w:num>
  <w:num w:numId="14">
    <w:abstractNumId w:val="21"/>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4"/>
  </w:num>
  <w:num w:numId="18">
    <w:abstractNumId w:val="22"/>
  </w:num>
  <w:num w:numId="19">
    <w:abstractNumId w:val="8"/>
  </w:num>
  <w:num w:numId="20">
    <w:abstractNumId w:val="7"/>
  </w:num>
  <w:num w:numId="21">
    <w:abstractNumId w:val="18"/>
  </w:num>
  <w:num w:numId="22">
    <w:abstractNumId w:val="6"/>
  </w:num>
  <w:num w:numId="23">
    <w:abstractNumId w:val="19"/>
  </w:num>
  <w:num w:numId="24">
    <w:abstractNumId w:val="3"/>
  </w:num>
  <w:num w:numId="25">
    <w:abstractNumId w:val="24"/>
  </w:num>
  <w:num w:numId="26">
    <w:abstractNumId w:val="11"/>
  </w:num>
  <w:num w:numId="27">
    <w:abstractNumId w:val="2"/>
  </w:num>
  <w:num w:numId="2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15A"/>
    <w:rsid w:val="00001787"/>
    <w:rsid w:val="00001BC7"/>
    <w:rsid w:val="00002323"/>
    <w:rsid w:val="00002BD4"/>
    <w:rsid w:val="00002E8F"/>
    <w:rsid w:val="00003045"/>
    <w:rsid w:val="00013FDE"/>
    <w:rsid w:val="00015AFC"/>
    <w:rsid w:val="00015BA4"/>
    <w:rsid w:val="00020FDD"/>
    <w:rsid w:val="000226EE"/>
    <w:rsid w:val="00022E69"/>
    <w:rsid w:val="00026A0C"/>
    <w:rsid w:val="00027449"/>
    <w:rsid w:val="00027DE2"/>
    <w:rsid w:val="000310BE"/>
    <w:rsid w:val="000374FB"/>
    <w:rsid w:val="000406A3"/>
    <w:rsid w:val="0004275B"/>
    <w:rsid w:val="00047053"/>
    <w:rsid w:val="0005008D"/>
    <w:rsid w:val="00054DD8"/>
    <w:rsid w:val="00055048"/>
    <w:rsid w:val="00055570"/>
    <w:rsid w:val="00056B30"/>
    <w:rsid w:val="000625DF"/>
    <w:rsid w:val="00062938"/>
    <w:rsid w:val="000639A9"/>
    <w:rsid w:val="00064492"/>
    <w:rsid w:val="000658AA"/>
    <w:rsid w:val="000716AF"/>
    <w:rsid w:val="00071906"/>
    <w:rsid w:val="00072321"/>
    <w:rsid w:val="00072992"/>
    <w:rsid w:val="000740B8"/>
    <w:rsid w:val="00075039"/>
    <w:rsid w:val="000757A4"/>
    <w:rsid w:val="00080629"/>
    <w:rsid w:val="00083A5E"/>
    <w:rsid w:val="00095835"/>
    <w:rsid w:val="00096D11"/>
    <w:rsid w:val="000A11FA"/>
    <w:rsid w:val="000A1308"/>
    <w:rsid w:val="000B062C"/>
    <w:rsid w:val="000B59F8"/>
    <w:rsid w:val="000B7C5B"/>
    <w:rsid w:val="000B7FE5"/>
    <w:rsid w:val="000C5000"/>
    <w:rsid w:val="000D0F1E"/>
    <w:rsid w:val="000D3A79"/>
    <w:rsid w:val="000D4702"/>
    <w:rsid w:val="000D6361"/>
    <w:rsid w:val="000D7FD8"/>
    <w:rsid w:val="000E03D7"/>
    <w:rsid w:val="000E1986"/>
    <w:rsid w:val="000E309F"/>
    <w:rsid w:val="000E5875"/>
    <w:rsid w:val="000E71C0"/>
    <w:rsid w:val="000F4059"/>
    <w:rsid w:val="000F5EAB"/>
    <w:rsid w:val="000F70D2"/>
    <w:rsid w:val="0010013A"/>
    <w:rsid w:val="00103FC0"/>
    <w:rsid w:val="00115751"/>
    <w:rsid w:val="001160F4"/>
    <w:rsid w:val="00116146"/>
    <w:rsid w:val="00117FFA"/>
    <w:rsid w:val="001224E0"/>
    <w:rsid w:val="00124E9A"/>
    <w:rsid w:val="0012543C"/>
    <w:rsid w:val="001300DD"/>
    <w:rsid w:val="00137CFD"/>
    <w:rsid w:val="00140C1F"/>
    <w:rsid w:val="00144530"/>
    <w:rsid w:val="00144789"/>
    <w:rsid w:val="001505B5"/>
    <w:rsid w:val="0015363A"/>
    <w:rsid w:val="00154A07"/>
    <w:rsid w:val="00156FC2"/>
    <w:rsid w:val="0015741B"/>
    <w:rsid w:val="00157C9A"/>
    <w:rsid w:val="0016269A"/>
    <w:rsid w:val="00162A85"/>
    <w:rsid w:val="001663D0"/>
    <w:rsid w:val="0017015E"/>
    <w:rsid w:val="00171096"/>
    <w:rsid w:val="001721DB"/>
    <w:rsid w:val="0017296A"/>
    <w:rsid w:val="001734B6"/>
    <w:rsid w:val="00174536"/>
    <w:rsid w:val="00181903"/>
    <w:rsid w:val="001823CF"/>
    <w:rsid w:val="00182AA0"/>
    <w:rsid w:val="001837EB"/>
    <w:rsid w:val="0018505B"/>
    <w:rsid w:val="001873BB"/>
    <w:rsid w:val="00187A80"/>
    <w:rsid w:val="00191EED"/>
    <w:rsid w:val="001931EF"/>
    <w:rsid w:val="001938AD"/>
    <w:rsid w:val="00193FE3"/>
    <w:rsid w:val="0019528F"/>
    <w:rsid w:val="00195F63"/>
    <w:rsid w:val="001A166B"/>
    <w:rsid w:val="001A3A4D"/>
    <w:rsid w:val="001B3161"/>
    <w:rsid w:val="001B6532"/>
    <w:rsid w:val="001C1C6B"/>
    <w:rsid w:val="001C2F89"/>
    <w:rsid w:val="001C3269"/>
    <w:rsid w:val="001C7D79"/>
    <w:rsid w:val="001C7E14"/>
    <w:rsid w:val="001D1117"/>
    <w:rsid w:val="001D243C"/>
    <w:rsid w:val="001D3AC8"/>
    <w:rsid w:val="001E0D2E"/>
    <w:rsid w:val="001E22FB"/>
    <w:rsid w:val="001E2FF0"/>
    <w:rsid w:val="001E41F6"/>
    <w:rsid w:val="001E6FC2"/>
    <w:rsid w:val="001F08C9"/>
    <w:rsid w:val="001F139E"/>
    <w:rsid w:val="001F2667"/>
    <w:rsid w:val="001F2FD2"/>
    <w:rsid w:val="001F58DE"/>
    <w:rsid w:val="001F595B"/>
    <w:rsid w:val="00203A69"/>
    <w:rsid w:val="002044AE"/>
    <w:rsid w:val="00207F73"/>
    <w:rsid w:val="00213705"/>
    <w:rsid w:val="00216DE6"/>
    <w:rsid w:val="00217854"/>
    <w:rsid w:val="002230D3"/>
    <w:rsid w:val="00223601"/>
    <w:rsid w:val="00223959"/>
    <w:rsid w:val="00224F40"/>
    <w:rsid w:val="00225FD0"/>
    <w:rsid w:val="0023035B"/>
    <w:rsid w:val="00231816"/>
    <w:rsid w:val="002453DA"/>
    <w:rsid w:val="002454F5"/>
    <w:rsid w:val="00245DF1"/>
    <w:rsid w:val="00250321"/>
    <w:rsid w:val="00250687"/>
    <w:rsid w:val="0025315D"/>
    <w:rsid w:val="00255179"/>
    <w:rsid w:val="00256B94"/>
    <w:rsid w:val="00256C13"/>
    <w:rsid w:val="002574FB"/>
    <w:rsid w:val="002579EE"/>
    <w:rsid w:val="00262078"/>
    <w:rsid w:val="00265594"/>
    <w:rsid w:val="00266D5A"/>
    <w:rsid w:val="00276C66"/>
    <w:rsid w:val="0029421F"/>
    <w:rsid w:val="00294B70"/>
    <w:rsid w:val="00296748"/>
    <w:rsid w:val="0029738E"/>
    <w:rsid w:val="002A04B1"/>
    <w:rsid w:val="002A2E12"/>
    <w:rsid w:val="002A7091"/>
    <w:rsid w:val="002B0643"/>
    <w:rsid w:val="002B0C5D"/>
    <w:rsid w:val="002B7ED4"/>
    <w:rsid w:val="002C243D"/>
    <w:rsid w:val="002C40CC"/>
    <w:rsid w:val="002C4EA6"/>
    <w:rsid w:val="002C748D"/>
    <w:rsid w:val="002D0309"/>
    <w:rsid w:val="002D07A4"/>
    <w:rsid w:val="002D0FEA"/>
    <w:rsid w:val="002D139B"/>
    <w:rsid w:val="002D613C"/>
    <w:rsid w:val="002D7F8B"/>
    <w:rsid w:val="002E1038"/>
    <w:rsid w:val="002E1EFE"/>
    <w:rsid w:val="002E210A"/>
    <w:rsid w:val="002E3112"/>
    <w:rsid w:val="002F0BAA"/>
    <w:rsid w:val="002F0E43"/>
    <w:rsid w:val="002F4DE9"/>
    <w:rsid w:val="00301610"/>
    <w:rsid w:val="00304343"/>
    <w:rsid w:val="00333C86"/>
    <w:rsid w:val="00334FD0"/>
    <w:rsid w:val="00335FD5"/>
    <w:rsid w:val="00340E10"/>
    <w:rsid w:val="003440D6"/>
    <w:rsid w:val="0034561D"/>
    <w:rsid w:val="00353186"/>
    <w:rsid w:val="00355D9F"/>
    <w:rsid w:val="0036446B"/>
    <w:rsid w:val="00364EB0"/>
    <w:rsid w:val="00366B9D"/>
    <w:rsid w:val="003704DB"/>
    <w:rsid w:val="003740F8"/>
    <w:rsid w:val="0037727E"/>
    <w:rsid w:val="0037789C"/>
    <w:rsid w:val="00382803"/>
    <w:rsid w:val="0038791C"/>
    <w:rsid w:val="00387987"/>
    <w:rsid w:val="003921F0"/>
    <w:rsid w:val="003928ED"/>
    <w:rsid w:val="00394A87"/>
    <w:rsid w:val="003A1A33"/>
    <w:rsid w:val="003A70DE"/>
    <w:rsid w:val="003A796E"/>
    <w:rsid w:val="003B3844"/>
    <w:rsid w:val="003B4A98"/>
    <w:rsid w:val="003B7C77"/>
    <w:rsid w:val="003C12D6"/>
    <w:rsid w:val="003D197B"/>
    <w:rsid w:val="003D3A8B"/>
    <w:rsid w:val="003D4B96"/>
    <w:rsid w:val="003D5584"/>
    <w:rsid w:val="003D782C"/>
    <w:rsid w:val="003E10FA"/>
    <w:rsid w:val="003E267C"/>
    <w:rsid w:val="003E45AB"/>
    <w:rsid w:val="003E599B"/>
    <w:rsid w:val="003E5A18"/>
    <w:rsid w:val="003F1CAF"/>
    <w:rsid w:val="003F37AD"/>
    <w:rsid w:val="003F3FD9"/>
    <w:rsid w:val="00403383"/>
    <w:rsid w:val="00403AFC"/>
    <w:rsid w:val="00405C68"/>
    <w:rsid w:val="00407DB7"/>
    <w:rsid w:val="00407FBA"/>
    <w:rsid w:val="00416B6D"/>
    <w:rsid w:val="0042085D"/>
    <w:rsid w:val="00427987"/>
    <w:rsid w:val="00427FCC"/>
    <w:rsid w:val="004355D6"/>
    <w:rsid w:val="004405D9"/>
    <w:rsid w:val="00440726"/>
    <w:rsid w:val="00443E13"/>
    <w:rsid w:val="00447E17"/>
    <w:rsid w:val="00454BB4"/>
    <w:rsid w:val="00456BAD"/>
    <w:rsid w:val="00460387"/>
    <w:rsid w:val="00460858"/>
    <w:rsid w:val="00461ED7"/>
    <w:rsid w:val="00463A3D"/>
    <w:rsid w:val="00463BA3"/>
    <w:rsid w:val="0046481D"/>
    <w:rsid w:val="004648DA"/>
    <w:rsid w:val="00467B5B"/>
    <w:rsid w:val="00467CB6"/>
    <w:rsid w:val="00467D85"/>
    <w:rsid w:val="00470FF8"/>
    <w:rsid w:val="0047177C"/>
    <w:rsid w:val="00471B56"/>
    <w:rsid w:val="0047290C"/>
    <w:rsid w:val="00474210"/>
    <w:rsid w:val="00474B17"/>
    <w:rsid w:val="004759FC"/>
    <w:rsid w:val="00476674"/>
    <w:rsid w:val="00493B82"/>
    <w:rsid w:val="0049442F"/>
    <w:rsid w:val="004A08D2"/>
    <w:rsid w:val="004A4F47"/>
    <w:rsid w:val="004A4F80"/>
    <w:rsid w:val="004A7AB2"/>
    <w:rsid w:val="004B04FA"/>
    <w:rsid w:val="004B3348"/>
    <w:rsid w:val="004B40D6"/>
    <w:rsid w:val="004C3EBD"/>
    <w:rsid w:val="004D6748"/>
    <w:rsid w:val="004D6ED6"/>
    <w:rsid w:val="004E338D"/>
    <w:rsid w:val="004E3708"/>
    <w:rsid w:val="004E3BCD"/>
    <w:rsid w:val="004E4598"/>
    <w:rsid w:val="004E6B79"/>
    <w:rsid w:val="004E6C75"/>
    <w:rsid w:val="004F095A"/>
    <w:rsid w:val="004F16CC"/>
    <w:rsid w:val="004F4EC6"/>
    <w:rsid w:val="005021AF"/>
    <w:rsid w:val="00502A45"/>
    <w:rsid w:val="0050306C"/>
    <w:rsid w:val="0050352D"/>
    <w:rsid w:val="00505247"/>
    <w:rsid w:val="00506C61"/>
    <w:rsid w:val="00510931"/>
    <w:rsid w:val="005144F6"/>
    <w:rsid w:val="00516406"/>
    <w:rsid w:val="00517FA0"/>
    <w:rsid w:val="00524487"/>
    <w:rsid w:val="00527D79"/>
    <w:rsid w:val="0053006D"/>
    <w:rsid w:val="00532884"/>
    <w:rsid w:val="00532C42"/>
    <w:rsid w:val="00533EC1"/>
    <w:rsid w:val="00535D1F"/>
    <w:rsid w:val="00535D4E"/>
    <w:rsid w:val="005370C6"/>
    <w:rsid w:val="00542A09"/>
    <w:rsid w:val="00552A72"/>
    <w:rsid w:val="00552F9D"/>
    <w:rsid w:val="00562A63"/>
    <w:rsid w:val="00562AFA"/>
    <w:rsid w:val="00564E1B"/>
    <w:rsid w:val="00566AD2"/>
    <w:rsid w:val="00567DF4"/>
    <w:rsid w:val="005704EB"/>
    <w:rsid w:val="00570F6E"/>
    <w:rsid w:val="0057159D"/>
    <w:rsid w:val="00574DC1"/>
    <w:rsid w:val="005766C7"/>
    <w:rsid w:val="00576E7E"/>
    <w:rsid w:val="00583393"/>
    <w:rsid w:val="0058741D"/>
    <w:rsid w:val="00590CE9"/>
    <w:rsid w:val="00591BC4"/>
    <w:rsid w:val="00597495"/>
    <w:rsid w:val="005A33C3"/>
    <w:rsid w:val="005B07CE"/>
    <w:rsid w:val="005B42B0"/>
    <w:rsid w:val="005B4331"/>
    <w:rsid w:val="005C1082"/>
    <w:rsid w:val="005C14D7"/>
    <w:rsid w:val="005C1B2D"/>
    <w:rsid w:val="005C1B91"/>
    <w:rsid w:val="005C3A74"/>
    <w:rsid w:val="005C4470"/>
    <w:rsid w:val="005D6AD2"/>
    <w:rsid w:val="005E52EE"/>
    <w:rsid w:val="005E55F2"/>
    <w:rsid w:val="005E67FA"/>
    <w:rsid w:val="005E78D3"/>
    <w:rsid w:val="005F1418"/>
    <w:rsid w:val="005F5097"/>
    <w:rsid w:val="005F7F4C"/>
    <w:rsid w:val="006019E9"/>
    <w:rsid w:val="00603A35"/>
    <w:rsid w:val="0060793E"/>
    <w:rsid w:val="00614C98"/>
    <w:rsid w:val="00615CE1"/>
    <w:rsid w:val="00617E21"/>
    <w:rsid w:val="00620326"/>
    <w:rsid w:val="0062062C"/>
    <w:rsid w:val="00621307"/>
    <w:rsid w:val="00624BBC"/>
    <w:rsid w:val="00626CF0"/>
    <w:rsid w:val="006308B8"/>
    <w:rsid w:val="006313E4"/>
    <w:rsid w:val="00632133"/>
    <w:rsid w:val="00632857"/>
    <w:rsid w:val="00633A50"/>
    <w:rsid w:val="00634784"/>
    <w:rsid w:val="0063529B"/>
    <w:rsid w:val="00640495"/>
    <w:rsid w:val="00640AB6"/>
    <w:rsid w:val="00644AEA"/>
    <w:rsid w:val="00654A9E"/>
    <w:rsid w:val="00654AA9"/>
    <w:rsid w:val="00655C13"/>
    <w:rsid w:val="0066201A"/>
    <w:rsid w:val="0066418A"/>
    <w:rsid w:val="00666BD8"/>
    <w:rsid w:val="00671330"/>
    <w:rsid w:val="006732D8"/>
    <w:rsid w:val="00673BE5"/>
    <w:rsid w:val="00682BC0"/>
    <w:rsid w:val="00684FD1"/>
    <w:rsid w:val="0069011F"/>
    <w:rsid w:val="00691606"/>
    <w:rsid w:val="00696B3F"/>
    <w:rsid w:val="00697E29"/>
    <w:rsid w:val="006A130D"/>
    <w:rsid w:val="006A2AB1"/>
    <w:rsid w:val="006A3443"/>
    <w:rsid w:val="006B0536"/>
    <w:rsid w:val="006B2B74"/>
    <w:rsid w:val="006B35D2"/>
    <w:rsid w:val="006C0946"/>
    <w:rsid w:val="006C0C3F"/>
    <w:rsid w:val="006C170D"/>
    <w:rsid w:val="006C3751"/>
    <w:rsid w:val="006C40E6"/>
    <w:rsid w:val="006C501A"/>
    <w:rsid w:val="006C61CE"/>
    <w:rsid w:val="006C62D9"/>
    <w:rsid w:val="006C70B2"/>
    <w:rsid w:val="006D183E"/>
    <w:rsid w:val="006D2519"/>
    <w:rsid w:val="006D3C78"/>
    <w:rsid w:val="006D4AD6"/>
    <w:rsid w:val="006D5EBD"/>
    <w:rsid w:val="006D6328"/>
    <w:rsid w:val="006E3B12"/>
    <w:rsid w:val="006E5511"/>
    <w:rsid w:val="006E60A7"/>
    <w:rsid w:val="006F0E23"/>
    <w:rsid w:val="006F154A"/>
    <w:rsid w:val="006F2345"/>
    <w:rsid w:val="006F3FEC"/>
    <w:rsid w:val="006F4082"/>
    <w:rsid w:val="006F61D4"/>
    <w:rsid w:val="00702FE6"/>
    <w:rsid w:val="007036B0"/>
    <w:rsid w:val="007046C0"/>
    <w:rsid w:val="00704D67"/>
    <w:rsid w:val="007050D7"/>
    <w:rsid w:val="007070A1"/>
    <w:rsid w:val="00711A6E"/>
    <w:rsid w:val="0071232D"/>
    <w:rsid w:val="00715FA8"/>
    <w:rsid w:val="0072094A"/>
    <w:rsid w:val="0072596D"/>
    <w:rsid w:val="00725F17"/>
    <w:rsid w:val="0072679A"/>
    <w:rsid w:val="007316A8"/>
    <w:rsid w:val="00735219"/>
    <w:rsid w:val="00741CC7"/>
    <w:rsid w:val="00742F1B"/>
    <w:rsid w:val="00747BDA"/>
    <w:rsid w:val="00750155"/>
    <w:rsid w:val="00756D9A"/>
    <w:rsid w:val="00757381"/>
    <w:rsid w:val="00757BC3"/>
    <w:rsid w:val="00764A14"/>
    <w:rsid w:val="00764A97"/>
    <w:rsid w:val="00765472"/>
    <w:rsid w:val="00770345"/>
    <w:rsid w:val="0077304F"/>
    <w:rsid w:val="007744A9"/>
    <w:rsid w:val="00775005"/>
    <w:rsid w:val="00775C2A"/>
    <w:rsid w:val="0078017B"/>
    <w:rsid w:val="00781F52"/>
    <w:rsid w:val="00784991"/>
    <w:rsid w:val="00784BC9"/>
    <w:rsid w:val="007A133A"/>
    <w:rsid w:val="007A2722"/>
    <w:rsid w:val="007A681B"/>
    <w:rsid w:val="007A7E18"/>
    <w:rsid w:val="007B1DFB"/>
    <w:rsid w:val="007B207F"/>
    <w:rsid w:val="007B2A22"/>
    <w:rsid w:val="007B41E7"/>
    <w:rsid w:val="007B4345"/>
    <w:rsid w:val="007C0FAC"/>
    <w:rsid w:val="007C1459"/>
    <w:rsid w:val="007C1B2D"/>
    <w:rsid w:val="007D1DA8"/>
    <w:rsid w:val="007D36C4"/>
    <w:rsid w:val="007D5A2F"/>
    <w:rsid w:val="007D7918"/>
    <w:rsid w:val="007E3A74"/>
    <w:rsid w:val="007E52AC"/>
    <w:rsid w:val="007E78FD"/>
    <w:rsid w:val="007F0119"/>
    <w:rsid w:val="007F2B77"/>
    <w:rsid w:val="007F2CE8"/>
    <w:rsid w:val="007F5319"/>
    <w:rsid w:val="008017D8"/>
    <w:rsid w:val="0080333A"/>
    <w:rsid w:val="00805A5C"/>
    <w:rsid w:val="00806D11"/>
    <w:rsid w:val="0080710F"/>
    <w:rsid w:val="0080756F"/>
    <w:rsid w:val="00811852"/>
    <w:rsid w:val="00813170"/>
    <w:rsid w:val="008149BD"/>
    <w:rsid w:val="0081568D"/>
    <w:rsid w:val="00821BC6"/>
    <w:rsid w:val="008253A6"/>
    <w:rsid w:val="00831E3D"/>
    <w:rsid w:val="00832F12"/>
    <w:rsid w:val="00833D23"/>
    <w:rsid w:val="00840A2C"/>
    <w:rsid w:val="00840DA0"/>
    <w:rsid w:val="00844897"/>
    <w:rsid w:val="008453CC"/>
    <w:rsid w:val="008501E0"/>
    <w:rsid w:val="008519C4"/>
    <w:rsid w:val="00853742"/>
    <w:rsid w:val="00853F8F"/>
    <w:rsid w:val="0085670B"/>
    <w:rsid w:val="008605C4"/>
    <w:rsid w:val="00866658"/>
    <w:rsid w:val="00866A79"/>
    <w:rsid w:val="00867742"/>
    <w:rsid w:val="00871572"/>
    <w:rsid w:val="00871951"/>
    <w:rsid w:val="00872121"/>
    <w:rsid w:val="00872C28"/>
    <w:rsid w:val="00880126"/>
    <w:rsid w:val="00881388"/>
    <w:rsid w:val="00881494"/>
    <w:rsid w:val="0088215A"/>
    <w:rsid w:val="00882E64"/>
    <w:rsid w:val="00883384"/>
    <w:rsid w:val="00884208"/>
    <w:rsid w:val="00884C7C"/>
    <w:rsid w:val="008851BA"/>
    <w:rsid w:val="00885B0B"/>
    <w:rsid w:val="00886631"/>
    <w:rsid w:val="0089152C"/>
    <w:rsid w:val="00891759"/>
    <w:rsid w:val="008928CE"/>
    <w:rsid w:val="00894ECB"/>
    <w:rsid w:val="008960A2"/>
    <w:rsid w:val="008A0E61"/>
    <w:rsid w:val="008A17BF"/>
    <w:rsid w:val="008A5091"/>
    <w:rsid w:val="008A7DED"/>
    <w:rsid w:val="008B37EC"/>
    <w:rsid w:val="008B3F75"/>
    <w:rsid w:val="008B5B79"/>
    <w:rsid w:val="008B7866"/>
    <w:rsid w:val="008B7A3A"/>
    <w:rsid w:val="008C08A7"/>
    <w:rsid w:val="008D0E73"/>
    <w:rsid w:val="008D315B"/>
    <w:rsid w:val="008D33AB"/>
    <w:rsid w:val="008D45C0"/>
    <w:rsid w:val="008D4FBD"/>
    <w:rsid w:val="008E2A67"/>
    <w:rsid w:val="008E3D50"/>
    <w:rsid w:val="008E4C91"/>
    <w:rsid w:val="008E50F4"/>
    <w:rsid w:val="008E60C3"/>
    <w:rsid w:val="008F02A8"/>
    <w:rsid w:val="008F2DA0"/>
    <w:rsid w:val="008F7B76"/>
    <w:rsid w:val="00902A68"/>
    <w:rsid w:val="00904EA1"/>
    <w:rsid w:val="00905A0C"/>
    <w:rsid w:val="00910029"/>
    <w:rsid w:val="009116F1"/>
    <w:rsid w:val="00911724"/>
    <w:rsid w:val="00913F11"/>
    <w:rsid w:val="0092194B"/>
    <w:rsid w:val="00921E95"/>
    <w:rsid w:val="00923FEF"/>
    <w:rsid w:val="00926664"/>
    <w:rsid w:val="0093056E"/>
    <w:rsid w:val="009310C1"/>
    <w:rsid w:val="009326A3"/>
    <w:rsid w:val="00933BBE"/>
    <w:rsid w:val="009364F1"/>
    <w:rsid w:val="0093744E"/>
    <w:rsid w:val="00941832"/>
    <w:rsid w:val="00942548"/>
    <w:rsid w:val="0094778C"/>
    <w:rsid w:val="009512B7"/>
    <w:rsid w:val="009549A7"/>
    <w:rsid w:val="00955BD2"/>
    <w:rsid w:val="00957907"/>
    <w:rsid w:val="00960C16"/>
    <w:rsid w:val="00964905"/>
    <w:rsid w:val="00966E75"/>
    <w:rsid w:val="009676EF"/>
    <w:rsid w:val="00973FEE"/>
    <w:rsid w:val="009746CF"/>
    <w:rsid w:val="0097655D"/>
    <w:rsid w:val="009820DF"/>
    <w:rsid w:val="0098544A"/>
    <w:rsid w:val="0098605C"/>
    <w:rsid w:val="00986839"/>
    <w:rsid w:val="009877CF"/>
    <w:rsid w:val="00996871"/>
    <w:rsid w:val="009A1231"/>
    <w:rsid w:val="009A16A7"/>
    <w:rsid w:val="009A327D"/>
    <w:rsid w:val="009A39BF"/>
    <w:rsid w:val="009A6436"/>
    <w:rsid w:val="009A73DB"/>
    <w:rsid w:val="009B09E5"/>
    <w:rsid w:val="009B4E9A"/>
    <w:rsid w:val="009B538A"/>
    <w:rsid w:val="009C03A3"/>
    <w:rsid w:val="009C2147"/>
    <w:rsid w:val="009C3E61"/>
    <w:rsid w:val="009C72E6"/>
    <w:rsid w:val="009C75CB"/>
    <w:rsid w:val="009D1509"/>
    <w:rsid w:val="009D4C35"/>
    <w:rsid w:val="009D755E"/>
    <w:rsid w:val="009E03E4"/>
    <w:rsid w:val="009E31A4"/>
    <w:rsid w:val="009E3BC4"/>
    <w:rsid w:val="009E51FD"/>
    <w:rsid w:val="009E5FEE"/>
    <w:rsid w:val="009E66E5"/>
    <w:rsid w:val="009F7A16"/>
    <w:rsid w:val="00A03C2A"/>
    <w:rsid w:val="00A04774"/>
    <w:rsid w:val="00A135D6"/>
    <w:rsid w:val="00A143EC"/>
    <w:rsid w:val="00A1628D"/>
    <w:rsid w:val="00A1668A"/>
    <w:rsid w:val="00A16814"/>
    <w:rsid w:val="00A2282F"/>
    <w:rsid w:val="00A24FC6"/>
    <w:rsid w:val="00A277A3"/>
    <w:rsid w:val="00A27B0B"/>
    <w:rsid w:val="00A31640"/>
    <w:rsid w:val="00A3243F"/>
    <w:rsid w:val="00A36CAB"/>
    <w:rsid w:val="00A37A11"/>
    <w:rsid w:val="00A4045B"/>
    <w:rsid w:val="00A448A6"/>
    <w:rsid w:val="00A45137"/>
    <w:rsid w:val="00A46680"/>
    <w:rsid w:val="00A5135D"/>
    <w:rsid w:val="00A61425"/>
    <w:rsid w:val="00A625FC"/>
    <w:rsid w:val="00A63619"/>
    <w:rsid w:val="00A703FD"/>
    <w:rsid w:val="00A70B6C"/>
    <w:rsid w:val="00A726A0"/>
    <w:rsid w:val="00A72C8D"/>
    <w:rsid w:val="00A74E2C"/>
    <w:rsid w:val="00A756EA"/>
    <w:rsid w:val="00A77984"/>
    <w:rsid w:val="00A81997"/>
    <w:rsid w:val="00A81E6E"/>
    <w:rsid w:val="00A82B72"/>
    <w:rsid w:val="00A84ED9"/>
    <w:rsid w:val="00A94D28"/>
    <w:rsid w:val="00AA283B"/>
    <w:rsid w:val="00AA37A9"/>
    <w:rsid w:val="00AA3E33"/>
    <w:rsid w:val="00AA464A"/>
    <w:rsid w:val="00AA59F7"/>
    <w:rsid w:val="00AA7B40"/>
    <w:rsid w:val="00AB2105"/>
    <w:rsid w:val="00AB30A3"/>
    <w:rsid w:val="00AB3AF7"/>
    <w:rsid w:val="00AB3ECA"/>
    <w:rsid w:val="00AB6D70"/>
    <w:rsid w:val="00AC0590"/>
    <w:rsid w:val="00AC08D9"/>
    <w:rsid w:val="00AC2F93"/>
    <w:rsid w:val="00AC312B"/>
    <w:rsid w:val="00AC5F55"/>
    <w:rsid w:val="00AC78EA"/>
    <w:rsid w:val="00AD358B"/>
    <w:rsid w:val="00AD6272"/>
    <w:rsid w:val="00AE3D05"/>
    <w:rsid w:val="00AE5C38"/>
    <w:rsid w:val="00AE6C03"/>
    <w:rsid w:val="00AF0EC9"/>
    <w:rsid w:val="00AF2390"/>
    <w:rsid w:val="00AF2856"/>
    <w:rsid w:val="00AF453C"/>
    <w:rsid w:val="00AF6035"/>
    <w:rsid w:val="00AF61B8"/>
    <w:rsid w:val="00B1000E"/>
    <w:rsid w:val="00B11DCD"/>
    <w:rsid w:val="00B1370B"/>
    <w:rsid w:val="00B13DBC"/>
    <w:rsid w:val="00B144B1"/>
    <w:rsid w:val="00B20A3D"/>
    <w:rsid w:val="00B22A93"/>
    <w:rsid w:val="00B24C81"/>
    <w:rsid w:val="00B33416"/>
    <w:rsid w:val="00B365CF"/>
    <w:rsid w:val="00B375D9"/>
    <w:rsid w:val="00B45CF7"/>
    <w:rsid w:val="00B4611D"/>
    <w:rsid w:val="00B50C4E"/>
    <w:rsid w:val="00B601A4"/>
    <w:rsid w:val="00B60C52"/>
    <w:rsid w:val="00B61817"/>
    <w:rsid w:val="00B619DA"/>
    <w:rsid w:val="00B61D6D"/>
    <w:rsid w:val="00B64DF9"/>
    <w:rsid w:val="00B67C2C"/>
    <w:rsid w:val="00B70EE7"/>
    <w:rsid w:val="00B717B0"/>
    <w:rsid w:val="00B71DD4"/>
    <w:rsid w:val="00B744DD"/>
    <w:rsid w:val="00B7587D"/>
    <w:rsid w:val="00B80751"/>
    <w:rsid w:val="00B8243B"/>
    <w:rsid w:val="00B90234"/>
    <w:rsid w:val="00B9058B"/>
    <w:rsid w:val="00B918F7"/>
    <w:rsid w:val="00B93C0B"/>
    <w:rsid w:val="00B96BB7"/>
    <w:rsid w:val="00BA04EF"/>
    <w:rsid w:val="00BA1333"/>
    <w:rsid w:val="00BA5612"/>
    <w:rsid w:val="00BA637D"/>
    <w:rsid w:val="00BA67EA"/>
    <w:rsid w:val="00BA7691"/>
    <w:rsid w:val="00BB1409"/>
    <w:rsid w:val="00BB4AD8"/>
    <w:rsid w:val="00BB7235"/>
    <w:rsid w:val="00BC012D"/>
    <w:rsid w:val="00BC0255"/>
    <w:rsid w:val="00BC04C3"/>
    <w:rsid w:val="00BC23CC"/>
    <w:rsid w:val="00BC2AFB"/>
    <w:rsid w:val="00BC6689"/>
    <w:rsid w:val="00BD2186"/>
    <w:rsid w:val="00BD2272"/>
    <w:rsid w:val="00BD54C4"/>
    <w:rsid w:val="00BD7407"/>
    <w:rsid w:val="00BE3872"/>
    <w:rsid w:val="00BF30E9"/>
    <w:rsid w:val="00BF60CD"/>
    <w:rsid w:val="00BF7A2A"/>
    <w:rsid w:val="00C01975"/>
    <w:rsid w:val="00C01FF2"/>
    <w:rsid w:val="00C03BAC"/>
    <w:rsid w:val="00C04C38"/>
    <w:rsid w:val="00C04D6D"/>
    <w:rsid w:val="00C04FDC"/>
    <w:rsid w:val="00C07605"/>
    <w:rsid w:val="00C10A8B"/>
    <w:rsid w:val="00C113ED"/>
    <w:rsid w:val="00C1173D"/>
    <w:rsid w:val="00C138F3"/>
    <w:rsid w:val="00C15F62"/>
    <w:rsid w:val="00C210AC"/>
    <w:rsid w:val="00C2408F"/>
    <w:rsid w:val="00C257EF"/>
    <w:rsid w:val="00C26E71"/>
    <w:rsid w:val="00C3368F"/>
    <w:rsid w:val="00C35817"/>
    <w:rsid w:val="00C36351"/>
    <w:rsid w:val="00C36565"/>
    <w:rsid w:val="00C405F5"/>
    <w:rsid w:val="00C41096"/>
    <w:rsid w:val="00C41D3C"/>
    <w:rsid w:val="00C42E70"/>
    <w:rsid w:val="00C46A73"/>
    <w:rsid w:val="00C4749E"/>
    <w:rsid w:val="00C47883"/>
    <w:rsid w:val="00C47A37"/>
    <w:rsid w:val="00C50A10"/>
    <w:rsid w:val="00C60FA1"/>
    <w:rsid w:val="00C61F88"/>
    <w:rsid w:val="00C62788"/>
    <w:rsid w:val="00C62AE5"/>
    <w:rsid w:val="00C65CE6"/>
    <w:rsid w:val="00C672F9"/>
    <w:rsid w:val="00C721C1"/>
    <w:rsid w:val="00C7344A"/>
    <w:rsid w:val="00C7355C"/>
    <w:rsid w:val="00C746DA"/>
    <w:rsid w:val="00C74EE0"/>
    <w:rsid w:val="00C7611C"/>
    <w:rsid w:val="00C818DD"/>
    <w:rsid w:val="00C822A9"/>
    <w:rsid w:val="00C8399A"/>
    <w:rsid w:val="00C867F0"/>
    <w:rsid w:val="00C8765B"/>
    <w:rsid w:val="00C87B9E"/>
    <w:rsid w:val="00CA05B4"/>
    <w:rsid w:val="00CA29CE"/>
    <w:rsid w:val="00CA6178"/>
    <w:rsid w:val="00CA6BC4"/>
    <w:rsid w:val="00CA7CB5"/>
    <w:rsid w:val="00CB0AB1"/>
    <w:rsid w:val="00CB16B9"/>
    <w:rsid w:val="00CB220D"/>
    <w:rsid w:val="00CB2AB4"/>
    <w:rsid w:val="00CB3A45"/>
    <w:rsid w:val="00CB520A"/>
    <w:rsid w:val="00CB5566"/>
    <w:rsid w:val="00CB6F16"/>
    <w:rsid w:val="00CC1B34"/>
    <w:rsid w:val="00CC53B3"/>
    <w:rsid w:val="00CD1630"/>
    <w:rsid w:val="00CD2EC8"/>
    <w:rsid w:val="00CD4B8D"/>
    <w:rsid w:val="00CD5680"/>
    <w:rsid w:val="00CD5855"/>
    <w:rsid w:val="00CD5D8F"/>
    <w:rsid w:val="00CE2200"/>
    <w:rsid w:val="00CF375B"/>
    <w:rsid w:val="00CF486D"/>
    <w:rsid w:val="00CF6222"/>
    <w:rsid w:val="00CF6307"/>
    <w:rsid w:val="00D013AB"/>
    <w:rsid w:val="00D0149E"/>
    <w:rsid w:val="00D07329"/>
    <w:rsid w:val="00D07C2F"/>
    <w:rsid w:val="00D07EFE"/>
    <w:rsid w:val="00D11E29"/>
    <w:rsid w:val="00D12F26"/>
    <w:rsid w:val="00D1536C"/>
    <w:rsid w:val="00D165EE"/>
    <w:rsid w:val="00D1727C"/>
    <w:rsid w:val="00D22AFB"/>
    <w:rsid w:val="00D30F2E"/>
    <w:rsid w:val="00D314F9"/>
    <w:rsid w:val="00D345FF"/>
    <w:rsid w:val="00D356AE"/>
    <w:rsid w:val="00D3669E"/>
    <w:rsid w:val="00D40845"/>
    <w:rsid w:val="00D414DC"/>
    <w:rsid w:val="00D4401A"/>
    <w:rsid w:val="00D452C3"/>
    <w:rsid w:val="00D45B38"/>
    <w:rsid w:val="00D472C8"/>
    <w:rsid w:val="00D5215A"/>
    <w:rsid w:val="00D533F7"/>
    <w:rsid w:val="00D63006"/>
    <w:rsid w:val="00D630B4"/>
    <w:rsid w:val="00D639EF"/>
    <w:rsid w:val="00D72DD5"/>
    <w:rsid w:val="00D742C8"/>
    <w:rsid w:val="00D742CE"/>
    <w:rsid w:val="00D74429"/>
    <w:rsid w:val="00D745A5"/>
    <w:rsid w:val="00D8134A"/>
    <w:rsid w:val="00D8616B"/>
    <w:rsid w:val="00D86859"/>
    <w:rsid w:val="00D87493"/>
    <w:rsid w:val="00D90216"/>
    <w:rsid w:val="00D92EA6"/>
    <w:rsid w:val="00D95B2C"/>
    <w:rsid w:val="00D973B0"/>
    <w:rsid w:val="00D97754"/>
    <w:rsid w:val="00D97917"/>
    <w:rsid w:val="00DA01CE"/>
    <w:rsid w:val="00DA01DE"/>
    <w:rsid w:val="00DA0838"/>
    <w:rsid w:val="00DA0FF8"/>
    <w:rsid w:val="00DA244D"/>
    <w:rsid w:val="00DA3D3A"/>
    <w:rsid w:val="00DA5604"/>
    <w:rsid w:val="00DA5B61"/>
    <w:rsid w:val="00DB37EC"/>
    <w:rsid w:val="00DB3D42"/>
    <w:rsid w:val="00DC0964"/>
    <w:rsid w:val="00DC4A0F"/>
    <w:rsid w:val="00DD07AB"/>
    <w:rsid w:val="00DD22CD"/>
    <w:rsid w:val="00DD4597"/>
    <w:rsid w:val="00DD49B2"/>
    <w:rsid w:val="00DD5876"/>
    <w:rsid w:val="00DE053A"/>
    <w:rsid w:val="00DE2561"/>
    <w:rsid w:val="00DF143E"/>
    <w:rsid w:val="00DF2F83"/>
    <w:rsid w:val="00DF3B55"/>
    <w:rsid w:val="00DF462E"/>
    <w:rsid w:val="00DF7806"/>
    <w:rsid w:val="00E01761"/>
    <w:rsid w:val="00E10EE5"/>
    <w:rsid w:val="00E13B5F"/>
    <w:rsid w:val="00E21802"/>
    <w:rsid w:val="00E21AB2"/>
    <w:rsid w:val="00E24E60"/>
    <w:rsid w:val="00E25D0F"/>
    <w:rsid w:val="00E275A0"/>
    <w:rsid w:val="00E32DB8"/>
    <w:rsid w:val="00E400E9"/>
    <w:rsid w:val="00E4079C"/>
    <w:rsid w:val="00E44017"/>
    <w:rsid w:val="00E455E3"/>
    <w:rsid w:val="00E52135"/>
    <w:rsid w:val="00E538F6"/>
    <w:rsid w:val="00E54A06"/>
    <w:rsid w:val="00E554F6"/>
    <w:rsid w:val="00E56134"/>
    <w:rsid w:val="00E63F49"/>
    <w:rsid w:val="00E65AB9"/>
    <w:rsid w:val="00E74E2E"/>
    <w:rsid w:val="00E7721F"/>
    <w:rsid w:val="00E81B9C"/>
    <w:rsid w:val="00E83E3E"/>
    <w:rsid w:val="00E907DC"/>
    <w:rsid w:val="00E90B4B"/>
    <w:rsid w:val="00E91078"/>
    <w:rsid w:val="00E92C6A"/>
    <w:rsid w:val="00E951AB"/>
    <w:rsid w:val="00E965BE"/>
    <w:rsid w:val="00EA1C4B"/>
    <w:rsid w:val="00EA6189"/>
    <w:rsid w:val="00EA7D4C"/>
    <w:rsid w:val="00EB22E4"/>
    <w:rsid w:val="00EC0528"/>
    <w:rsid w:val="00EC1A50"/>
    <w:rsid w:val="00EC341A"/>
    <w:rsid w:val="00EC341F"/>
    <w:rsid w:val="00EC5E47"/>
    <w:rsid w:val="00EC74B7"/>
    <w:rsid w:val="00ED09CE"/>
    <w:rsid w:val="00ED4243"/>
    <w:rsid w:val="00ED7224"/>
    <w:rsid w:val="00EE092F"/>
    <w:rsid w:val="00EE0E60"/>
    <w:rsid w:val="00EE0FFD"/>
    <w:rsid w:val="00EE155A"/>
    <w:rsid w:val="00EE1931"/>
    <w:rsid w:val="00EE25E9"/>
    <w:rsid w:val="00EE6296"/>
    <w:rsid w:val="00EF0B8A"/>
    <w:rsid w:val="00EF7E8A"/>
    <w:rsid w:val="00F009E9"/>
    <w:rsid w:val="00F011DD"/>
    <w:rsid w:val="00F03921"/>
    <w:rsid w:val="00F03AD1"/>
    <w:rsid w:val="00F06B62"/>
    <w:rsid w:val="00F1386B"/>
    <w:rsid w:val="00F15881"/>
    <w:rsid w:val="00F21189"/>
    <w:rsid w:val="00F23569"/>
    <w:rsid w:val="00F25A0C"/>
    <w:rsid w:val="00F2616E"/>
    <w:rsid w:val="00F263A4"/>
    <w:rsid w:val="00F30AD0"/>
    <w:rsid w:val="00F4128A"/>
    <w:rsid w:val="00F44A9A"/>
    <w:rsid w:val="00F50C7F"/>
    <w:rsid w:val="00F57B61"/>
    <w:rsid w:val="00F606DA"/>
    <w:rsid w:val="00F6164C"/>
    <w:rsid w:val="00F6385E"/>
    <w:rsid w:val="00F67CA2"/>
    <w:rsid w:val="00F7067E"/>
    <w:rsid w:val="00F72FE5"/>
    <w:rsid w:val="00F73BC8"/>
    <w:rsid w:val="00F73F1C"/>
    <w:rsid w:val="00F75311"/>
    <w:rsid w:val="00F81F5C"/>
    <w:rsid w:val="00F84C85"/>
    <w:rsid w:val="00F851DF"/>
    <w:rsid w:val="00F90202"/>
    <w:rsid w:val="00F93296"/>
    <w:rsid w:val="00FA0180"/>
    <w:rsid w:val="00FA127B"/>
    <w:rsid w:val="00FA201D"/>
    <w:rsid w:val="00FA2AB5"/>
    <w:rsid w:val="00FA4EB4"/>
    <w:rsid w:val="00FA5E95"/>
    <w:rsid w:val="00FB2F05"/>
    <w:rsid w:val="00FB3F81"/>
    <w:rsid w:val="00FC17B9"/>
    <w:rsid w:val="00FC1C96"/>
    <w:rsid w:val="00FC3F70"/>
    <w:rsid w:val="00FC56C0"/>
    <w:rsid w:val="00FD356C"/>
    <w:rsid w:val="00FD4135"/>
    <w:rsid w:val="00FD5276"/>
    <w:rsid w:val="00FD59A1"/>
    <w:rsid w:val="00FD5E56"/>
    <w:rsid w:val="00FD650D"/>
    <w:rsid w:val="00FD6704"/>
    <w:rsid w:val="00FD67C9"/>
    <w:rsid w:val="00FE0306"/>
    <w:rsid w:val="00FE241C"/>
    <w:rsid w:val="00FE3900"/>
    <w:rsid w:val="00FE4009"/>
    <w:rsid w:val="00FF2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D69913D6-8985-4DCD-B0C1-283A77A4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70D"/>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Normal"/>
    <w:next w:val="Normal"/>
    <w:link w:val="Heading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nhideWhenUsed/>
    <w:qFormat/>
    <w:rsid w:val="001E0D2E"/>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Heading6">
    <w:name w:val="heading 6"/>
    <w:aliases w:val="T1,Header 6"/>
    <w:basedOn w:val="Normal"/>
    <w:next w:val="Normal"/>
    <w:link w:val="Heading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6C170D"/>
    <w:pPr>
      <w:numPr>
        <w:numId w:val="0"/>
      </w:numPr>
      <w:outlineLvl w:val="7"/>
    </w:pPr>
  </w:style>
  <w:style w:type="paragraph" w:styleId="Heading9">
    <w:name w:val="heading 9"/>
    <w:basedOn w:val="Heading8"/>
    <w:next w:val="Normal"/>
    <w:link w:val="Heading9Char"/>
    <w:qFormat/>
    <w:rsid w:val="006C17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C170D"/>
    <w:rPr>
      <w:sz w:val="18"/>
      <w:szCs w:val="18"/>
    </w:rPr>
  </w:style>
  <w:style w:type="paragraph" w:styleId="Footer">
    <w:name w:val="footer"/>
    <w:basedOn w:val="Normal"/>
    <w:link w:val="FooterChar"/>
    <w:unhideWhenUsed/>
    <w:rsid w:val="006C170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6C170D"/>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6C170D"/>
    <w:rPr>
      <w:rFonts w:ascii="Arial" w:eastAsia="宋体" w:hAnsi="Arial" w:cs="Times New Roman"/>
      <w:kern w:val="0"/>
      <w:sz w:val="36"/>
      <w:szCs w:val="20"/>
      <w:lang w:val="en-GB" w:eastAsia="en-US"/>
    </w:rPr>
  </w:style>
  <w:style w:type="character" w:customStyle="1" w:styleId="Heading6Char">
    <w:name w:val="Heading 6 Char"/>
    <w:aliases w:val="T1 Char,Header 6 Char"/>
    <w:basedOn w:val="DefaultParagraphFont"/>
    <w:link w:val="Heading6"/>
    <w:rsid w:val="006C170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C170D"/>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6C170D"/>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6C170D"/>
    <w:rPr>
      <w:rFonts w:ascii="Arial" w:eastAsia="宋体" w:hAnsi="Arial" w:cs="Times New Roman"/>
      <w:kern w:val="0"/>
      <w:sz w:val="36"/>
      <w:szCs w:val="20"/>
      <w:lang w:val="en-GB" w:eastAsia="en-US"/>
    </w:rPr>
  </w:style>
  <w:style w:type="paragraph" w:customStyle="1" w:styleId="a">
    <w:name w:val="样式 页眉"/>
    <w:basedOn w:val="Header"/>
    <w:link w:val="Char"/>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
    <w:rsid w:val="006C170D"/>
    <w:rPr>
      <w:rFonts w:ascii="Arial" w:eastAsia="Arial" w:hAnsi="Arial" w:cs="Times New Roman"/>
      <w:b/>
      <w:bCs/>
      <w:noProof/>
      <w:kern w:val="0"/>
      <w:sz w:val="22"/>
      <w:szCs w:val="20"/>
      <w:lang w:val="en-GB" w:eastAsia="en-US"/>
    </w:rPr>
  </w:style>
  <w:style w:type="table" w:styleId="TableGrid">
    <w:name w:val="Table Grid"/>
    <w:aliases w:val="TableGrid"/>
    <w:basedOn w:val="TableNormal"/>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21189"/>
    <w:rPr>
      <w:rFonts w:ascii="宋体" w:eastAsia="宋体" w:hAnsi="宋体" w:cs="宋体"/>
      <w:kern w:val="0"/>
      <w:sz w:val="24"/>
      <w:szCs w:val="24"/>
    </w:rPr>
  </w:style>
  <w:style w:type="character" w:customStyle="1" w:styleId="Heading2Char">
    <w:name w:val="Heading 2 Char"/>
    <w:basedOn w:val="DefaultParagraphFont"/>
    <w:link w:val="Heading2"/>
    <w:rsid w:val="00FC3F70"/>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1E0D2E"/>
    <w:rPr>
      <w:b/>
      <w:bCs/>
      <w:sz w:val="32"/>
      <w:szCs w:val="32"/>
    </w:rPr>
  </w:style>
  <w:style w:type="character" w:customStyle="1" w:styleId="Heading4Char">
    <w:name w:val="Heading 4 Char"/>
    <w:basedOn w:val="DefaultParagraphFont"/>
    <w:link w:val="Heading4"/>
    <w:rsid w:val="001E0D2E"/>
    <w:rPr>
      <w:rFonts w:asciiTheme="majorHAnsi" w:eastAsiaTheme="majorEastAsia" w:hAnsiTheme="majorHAnsi" w:cstheme="majorBidi"/>
      <w:b/>
      <w:bCs/>
      <w:sz w:val="28"/>
      <w:szCs w:val="28"/>
    </w:rPr>
  </w:style>
  <w:style w:type="paragraph" w:customStyle="1" w:styleId="B1">
    <w:name w:val="B1"/>
    <w:basedOn w:val="List"/>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Normal"/>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Normal"/>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Normal"/>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List">
    <w:name w:val="List"/>
    <w:basedOn w:val="Normal"/>
    <w:unhideWhenUsed/>
    <w:rsid w:val="001E0D2E"/>
    <w:pPr>
      <w:ind w:left="200" w:hangingChars="200" w:hanging="200"/>
      <w:contextualSpacing/>
    </w:pPr>
  </w:style>
  <w:style w:type="paragraph" w:styleId="BalloonText">
    <w:name w:val="Balloon Text"/>
    <w:basedOn w:val="Normal"/>
    <w:link w:val="BalloonTextChar"/>
    <w:uiPriority w:val="99"/>
    <w:unhideWhenUsed/>
    <w:rsid w:val="00BB4AD8"/>
    <w:rPr>
      <w:sz w:val="18"/>
      <w:szCs w:val="18"/>
    </w:rPr>
  </w:style>
  <w:style w:type="character" w:customStyle="1" w:styleId="BalloonTextChar">
    <w:name w:val="Balloon Text Char"/>
    <w:basedOn w:val="DefaultParagraphFont"/>
    <w:link w:val="BalloonText"/>
    <w:uiPriority w:val="99"/>
    <w:rsid w:val="00BB4AD8"/>
    <w:rPr>
      <w:sz w:val="18"/>
      <w:szCs w:val="18"/>
    </w:rPr>
  </w:style>
  <w:style w:type="paragraph" w:styleId="Revision">
    <w:name w:val="Revision"/>
    <w:hidden/>
    <w:uiPriority w:val="99"/>
    <w:semiHidden/>
    <w:rsid w:val="00C672F9"/>
  </w:style>
  <w:style w:type="character" w:styleId="CommentReference">
    <w:name w:val="annotation reference"/>
    <w:basedOn w:val="DefaultParagraphFont"/>
    <w:unhideWhenUsed/>
    <w:rsid w:val="00502A45"/>
    <w:rPr>
      <w:sz w:val="21"/>
      <w:szCs w:val="21"/>
    </w:rPr>
  </w:style>
  <w:style w:type="paragraph" w:styleId="CommentText">
    <w:name w:val="annotation text"/>
    <w:basedOn w:val="Normal"/>
    <w:link w:val="CommentTextChar"/>
    <w:uiPriority w:val="99"/>
    <w:unhideWhenUsed/>
    <w:rsid w:val="00502A45"/>
    <w:pPr>
      <w:jc w:val="left"/>
    </w:pPr>
  </w:style>
  <w:style w:type="character" w:customStyle="1" w:styleId="CommentTextChar">
    <w:name w:val="Comment Text Char"/>
    <w:basedOn w:val="DefaultParagraphFont"/>
    <w:link w:val="CommentText"/>
    <w:uiPriority w:val="99"/>
    <w:rsid w:val="00502A45"/>
  </w:style>
  <w:style w:type="paragraph" w:styleId="CommentSubject">
    <w:name w:val="annotation subject"/>
    <w:basedOn w:val="CommentText"/>
    <w:next w:val="CommentText"/>
    <w:link w:val="CommentSubjectChar"/>
    <w:unhideWhenUsed/>
    <w:rsid w:val="00502A45"/>
    <w:rPr>
      <w:b/>
      <w:bCs/>
    </w:rPr>
  </w:style>
  <w:style w:type="character" w:customStyle="1" w:styleId="CommentSubjectChar">
    <w:name w:val="Comment Subject Char"/>
    <w:basedOn w:val="CommentTextChar"/>
    <w:link w:val="CommentSubject"/>
    <w:rsid w:val="00502A45"/>
    <w:rPr>
      <w:b/>
      <w:bCs/>
    </w:rPr>
  </w:style>
  <w:style w:type="paragraph" w:customStyle="1" w:styleId="Guidance">
    <w:name w:val="Guidance"/>
    <w:basedOn w:val="Normal"/>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Heading5Char">
    <w:name w:val="Heading 5 Char"/>
    <w:basedOn w:val="DefaultParagraphFont"/>
    <w:link w:val="Heading5"/>
    <w:rsid w:val="00A04774"/>
    <w:rPr>
      <w:rFonts w:ascii="Arial" w:hAnsi="Arial" w:cs="Times New Roman"/>
      <w:kern w:val="0"/>
      <w:sz w:val="22"/>
      <w:szCs w:val="20"/>
      <w:lang w:val="en-GB" w:eastAsia="ja-JP"/>
    </w:rPr>
  </w:style>
  <w:style w:type="paragraph" w:customStyle="1" w:styleId="H6">
    <w:name w:val="H6"/>
    <w:basedOn w:val="Heading5"/>
    <w:next w:val="Normal"/>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TOC9">
    <w:name w:val="toc 9"/>
    <w:basedOn w:val="TOC8"/>
    <w:uiPriority w:val="39"/>
    <w:rsid w:val="00A04774"/>
    <w:pPr>
      <w:ind w:left="1418" w:hanging="1418"/>
    </w:pPr>
  </w:style>
  <w:style w:type="paragraph" w:styleId="TOC8">
    <w:name w:val="toc 8"/>
    <w:basedOn w:val="TOC1"/>
    <w:uiPriority w:val="39"/>
    <w:rsid w:val="00A04774"/>
    <w:pPr>
      <w:spacing w:before="180"/>
      <w:ind w:left="2693" w:hanging="2693"/>
    </w:pPr>
    <w:rPr>
      <w:b/>
    </w:rPr>
  </w:style>
  <w:style w:type="paragraph" w:styleId="TOC1">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Normal"/>
    <w:next w:val="Normal"/>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TOC5">
    <w:name w:val="toc 5"/>
    <w:basedOn w:val="TOC4"/>
    <w:uiPriority w:val="39"/>
    <w:rsid w:val="00A04774"/>
    <w:pPr>
      <w:ind w:left="1701" w:hanging="1701"/>
    </w:pPr>
  </w:style>
  <w:style w:type="paragraph" w:styleId="TOC4">
    <w:name w:val="toc 4"/>
    <w:basedOn w:val="TOC3"/>
    <w:uiPriority w:val="39"/>
    <w:rsid w:val="00A04774"/>
    <w:pPr>
      <w:ind w:left="1418" w:hanging="1418"/>
    </w:pPr>
  </w:style>
  <w:style w:type="paragraph" w:styleId="TOC3">
    <w:name w:val="toc 3"/>
    <w:basedOn w:val="TOC2"/>
    <w:uiPriority w:val="39"/>
    <w:rsid w:val="00A04774"/>
    <w:pPr>
      <w:ind w:left="1134" w:hanging="1134"/>
    </w:pPr>
  </w:style>
  <w:style w:type="paragraph" w:styleId="TOC2">
    <w:name w:val="toc 2"/>
    <w:basedOn w:val="TOC1"/>
    <w:uiPriority w:val="39"/>
    <w:rsid w:val="00A04774"/>
    <w:pPr>
      <w:keepNext w:val="0"/>
      <w:spacing w:before="0"/>
      <w:ind w:left="851" w:hanging="851"/>
    </w:pPr>
    <w:rPr>
      <w:sz w:val="20"/>
    </w:rPr>
  </w:style>
  <w:style w:type="paragraph" w:customStyle="1" w:styleId="TT">
    <w:name w:val="TT"/>
    <w:basedOn w:val="Heading1"/>
    <w:next w:val="Normal"/>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Normal"/>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Normal"/>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TOC6">
    <w:name w:val="toc 6"/>
    <w:basedOn w:val="TOC5"/>
    <w:next w:val="Normal"/>
    <w:uiPriority w:val="39"/>
    <w:rsid w:val="00A04774"/>
    <w:pPr>
      <w:ind w:left="1985" w:hanging="1985"/>
    </w:pPr>
  </w:style>
  <w:style w:type="paragraph" w:styleId="TOC7">
    <w:name w:val="toc 7"/>
    <w:basedOn w:val="TOC6"/>
    <w:next w:val="Normal"/>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DefaultParagraphFont"/>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qFormat/>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Normal"/>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Normal"/>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Normal"/>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Normal"/>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Hyperlink">
    <w:name w:val="Hyperlink"/>
    <w:basedOn w:val="DefaultParagraphFont"/>
    <w:rsid w:val="00A04774"/>
    <w:rPr>
      <w:color w:val="0563C1" w:themeColor="hyperlink"/>
      <w:u w:val="single"/>
    </w:rPr>
  </w:style>
  <w:style w:type="character" w:customStyle="1" w:styleId="1">
    <w:name w:val="未处理的提及1"/>
    <w:basedOn w:val="DefaultParagraphFont"/>
    <w:uiPriority w:val="99"/>
    <w:semiHidden/>
    <w:unhideWhenUsed/>
    <w:rsid w:val="00A04774"/>
    <w:rPr>
      <w:color w:val="605E5C"/>
      <w:shd w:val="clear" w:color="auto" w:fill="E1DFDD"/>
    </w:rPr>
  </w:style>
  <w:style w:type="character" w:styleId="FollowedHyperlink">
    <w:name w:val="FollowedHyperlink"/>
    <w:basedOn w:val="DefaultParagraphFont"/>
    <w:rsid w:val="00A04774"/>
    <w:rPr>
      <w:color w:val="954F72" w:themeColor="followedHyperlink"/>
      <w:u w:val="single"/>
    </w:rPr>
  </w:style>
  <w:style w:type="paragraph" w:styleId="DocumentMap">
    <w:name w:val="Document Map"/>
    <w:basedOn w:val="Normal"/>
    <w:link w:val="DocumentMapChar"/>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DocumentMapChar">
    <w:name w:val="Document Map Char"/>
    <w:basedOn w:val="DefaultParagraphFont"/>
    <w:link w:val="DocumentMap"/>
    <w:uiPriority w:val="99"/>
    <w:rsid w:val="00A04774"/>
    <w:rPr>
      <w:rFonts w:ascii="宋体" w:eastAsia="宋体" w:hAnsi="Times New Roman" w:cs="Times New Roman"/>
      <w:color w:val="000000"/>
      <w:kern w:val="0"/>
      <w:sz w:val="18"/>
      <w:szCs w:val="18"/>
      <w:lang w:val="en-GB"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4774"/>
    <w:rPr>
      <w:rFonts w:ascii="Times New Roman" w:eastAsia="MS Mincho" w:hAnsi="Times New Roman" w:cs="Times New Roman"/>
      <w:color w:val="000000"/>
      <w:kern w:val="0"/>
      <w:sz w:val="16"/>
      <w:szCs w:val="20"/>
      <w:lang w:val="en-GB" w:eastAsia="ja-JP"/>
    </w:rPr>
  </w:style>
  <w:style w:type="paragraph" w:styleId="Index2">
    <w:name w:val="index 2"/>
    <w:basedOn w:val="Index1"/>
    <w:rsid w:val="00A04774"/>
    <w:pPr>
      <w:ind w:left="284"/>
    </w:pPr>
  </w:style>
  <w:style w:type="paragraph" w:styleId="Index1">
    <w:name w:val="index 1"/>
    <w:basedOn w:val="Normal"/>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ListNumber">
    <w:name w:val="List Number"/>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ListBullet">
    <w:name w:val="List Bullet"/>
    <w:basedOn w:val="List"/>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PageNumber">
    <w:name w:val="page number"/>
    <w:rsid w:val="00A04774"/>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04774"/>
    <w:rPr>
      <w:rFonts w:ascii="Cambria" w:eastAsia="黑体" w:hAnsi="Cambria" w:cs="Times New Roman"/>
      <w:color w:val="000000"/>
      <w:kern w:val="0"/>
      <w:sz w:val="20"/>
      <w:szCs w:val="20"/>
      <w:lang w:val="en-GB" w:eastAsia="ja-JP"/>
    </w:rPr>
  </w:style>
  <w:style w:type="character" w:styleId="Emphasis">
    <w:name w:val="Emphasis"/>
    <w:uiPriority w:val="20"/>
    <w:qFormat/>
    <w:rsid w:val="00A04774"/>
    <w:rPr>
      <w:i/>
      <w:iCs/>
    </w:rPr>
  </w:style>
  <w:style w:type="character" w:styleId="IntenseEmphasis">
    <w:name w:val="Intense Emphasis"/>
    <w:uiPriority w:val="21"/>
    <w:qFormat/>
    <w:rsid w:val="00A04774"/>
    <w:rPr>
      <w:b/>
      <w:bCs/>
      <w:i/>
      <w:iCs/>
      <w:color w:val="4F81BD"/>
    </w:rPr>
  </w:style>
  <w:style w:type="paragraph" w:styleId="PlainText">
    <w:name w:val="Plain Text"/>
    <w:basedOn w:val="Normal"/>
    <w:link w:val="PlainTextChar"/>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PlainTextChar">
    <w:name w:val="Plain Text Char"/>
    <w:basedOn w:val="DefaultParagraphFont"/>
    <w:link w:val="PlainText"/>
    <w:rsid w:val="00A04774"/>
    <w:rPr>
      <w:rFonts w:ascii="Courier New" w:hAnsi="Courier New" w:cs="Times New Roman"/>
      <w:color w:val="000000"/>
      <w:kern w:val="0"/>
      <w:sz w:val="20"/>
      <w:szCs w:val="20"/>
      <w:lang w:val="nb-NO" w:eastAsia="x-none"/>
    </w:rPr>
  </w:style>
  <w:style w:type="character" w:styleId="Strong">
    <w:name w:val="Strong"/>
    <w:uiPriority w:val="22"/>
    <w:qFormat/>
    <w:rsid w:val="00A04774"/>
    <w:rPr>
      <w:b/>
      <w:bCs/>
    </w:rPr>
  </w:style>
  <w:style w:type="character" w:styleId="HTMLTypewriter">
    <w:name w:val="HTML Typewriter"/>
    <w:rsid w:val="00A04774"/>
    <w:rPr>
      <w:rFonts w:ascii="Courier New" w:eastAsia="Times New Roman" w:hAnsi="Courier New" w:cs="Courier New"/>
      <w:sz w:val="20"/>
      <w:szCs w:val="20"/>
    </w:rPr>
  </w:style>
  <w:style w:type="paragraph" w:customStyle="1" w:styleId="tal0">
    <w:name w:val="tal"/>
    <w:basedOn w:val="Normal"/>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0">
    <w:name w:val="수정"/>
    <w:hidden/>
    <w:semiHidden/>
    <w:rsid w:val="00A04774"/>
    <w:rPr>
      <w:rFonts w:ascii="Times New Roman" w:eastAsia="Batang" w:hAnsi="Times New Roman" w:cs="Times New Roman"/>
      <w:kern w:val="0"/>
      <w:sz w:val="20"/>
      <w:szCs w:val="20"/>
      <w:lang w:val="en-GB" w:eastAsia="en-US"/>
    </w:rPr>
  </w:style>
  <w:style w:type="paragraph" w:customStyle="1" w:styleId="10">
    <w:name w:val="修订1"/>
    <w:hidden/>
    <w:semiHidden/>
    <w:rsid w:val="00A04774"/>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EndnoteTextChar">
    <w:name w:val="Endnote Text Char"/>
    <w:basedOn w:val="DefaultParagraphFont"/>
    <w:link w:val="EndnoteText"/>
    <w:rsid w:val="00A04774"/>
    <w:rPr>
      <w:rFonts w:ascii="Times New Roman" w:hAnsi="Times New Roman" w:cs="Times New Roman"/>
      <w:color w:val="000000"/>
      <w:kern w:val="0"/>
      <w:sz w:val="20"/>
      <w:szCs w:val="20"/>
      <w:lang w:val="en-GB" w:eastAsia="x-none"/>
    </w:rPr>
  </w:style>
  <w:style w:type="paragraph" w:customStyle="1" w:styleId="a1">
    <w:name w:val="変更箇所"/>
    <w:hidden/>
    <w:semiHidden/>
    <w:rsid w:val="00A04774"/>
    <w:rPr>
      <w:rFonts w:ascii="Times New Roman" w:eastAsia="MS Mincho" w:hAnsi="Times New Roman" w:cs="Times New Roman"/>
      <w:kern w:val="0"/>
      <w:sz w:val="20"/>
      <w:szCs w:val="20"/>
      <w:lang w:val="en-GB" w:eastAsia="en-US"/>
    </w:rPr>
  </w:style>
  <w:style w:type="character" w:styleId="PlaceholderText">
    <w:name w:val="Placeholder Text"/>
    <w:uiPriority w:val="99"/>
    <w:semiHidden/>
    <w:rsid w:val="00A04774"/>
    <w:rPr>
      <w:color w:val="808080"/>
    </w:rPr>
  </w:style>
  <w:style w:type="paragraph" w:styleId="TOCHeading">
    <w:name w:val="TOC Heading"/>
    <w:basedOn w:val="Heading1"/>
    <w:next w:val="Normal"/>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BodyTextChar">
    <w:name w:val="Body Text Char"/>
    <w:basedOn w:val="DefaultParagraphFont"/>
    <w:link w:val="BodyText"/>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Normal"/>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Normal"/>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TableNormal"/>
    <w:next w:val="TableGrid"/>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Normal"/>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DefaultParagraphFont"/>
    <w:rsid w:val="00FA5E95"/>
  </w:style>
  <w:style w:type="character" w:customStyle="1" w:styleId="apple-converted-space">
    <w:name w:val="apple-converted-space"/>
    <w:qFormat/>
    <w:rsid w:val="00533EC1"/>
  </w:style>
  <w:style w:type="paragraph" w:customStyle="1" w:styleId="xmsonormal">
    <w:name w:val="xmsonormal"/>
    <w:basedOn w:val="Normal"/>
    <w:uiPriority w:val="99"/>
    <w:rsid w:val="00B11DCD"/>
    <w:pPr>
      <w:widowControl/>
      <w:spacing w:before="100" w:beforeAutospacing="1" w:after="100" w:afterAutospacing="1"/>
      <w:jc w:val="left"/>
    </w:pPr>
    <w:rPr>
      <w:rFonts w:ascii="Calibri" w:eastAsia="宋体" w:hAnsi="Calibri" w:cs="Calibri"/>
      <w:kern w:val="0"/>
      <w:sz w:val="22"/>
    </w:rPr>
  </w:style>
  <w:style w:type="paragraph" w:customStyle="1" w:styleId="DECISION">
    <w:name w:val="DECISION"/>
    <w:basedOn w:val="Normal"/>
    <w:rsid w:val="00103FC0"/>
    <w:pPr>
      <w:numPr>
        <w:numId w:val="2"/>
      </w:numPr>
      <w:overflowPunct w:val="0"/>
      <w:autoSpaceDE w:val="0"/>
      <w:autoSpaceDN w:val="0"/>
      <w:adjustRightInd w:val="0"/>
      <w:spacing w:before="120" w:after="120"/>
      <w:textAlignment w:val="baseline"/>
    </w:pPr>
    <w:rPr>
      <w:rFonts w:ascii="Arial" w:hAnsi="Arial" w:cs="Times New Roman"/>
      <w:b/>
      <w:color w:val="0000FF"/>
      <w:kern w:val="0"/>
      <w:sz w:val="20"/>
      <w:szCs w:val="20"/>
      <w:u w:val="single"/>
      <w:lang w:val="en-GB" w:eastAsia="en-US"/>
    </w:rPr>
  </w:style>
  <w:style w:type="paragraph" w:customStyle="1" w:styleId="xmsonormal0">
    <w:name w:val="x_msonormal"/>
    <w:basedOn w:val="Normal"/>
    <w:qFormat/>
    <w:rsid w:val="00881494"/>
    <w:pPr>
      <w:widowControl/>
      <w:jc w:val="left"/>
    </w:pPr>
    <w:rPr>
      <w:rFonts w:ascii="Calibri" w:eastAsia="Calibri" w:hAnsi="Calibri" w:cs="Calibri"/>
      <w:kern w:val="0"/>
      <w:sz w:val="22"/>
      <w:lang w:eastAsia="en-US"/>
    </w:rPr>
  </w:style>
  <w:style w:type="paragraph" w:styleId="ListBullet5">
    <w:name w:val="List Bullet 5"/>
    <w:basedOn w:val="Normal"/>
    <w:uiPriority w:val="99"/>
    <w:semiHidden/>
    <w:unhideWhenUsed/>
    <w:rsid w:val="00A277A3"/>
    <w:pPr>
      <w:numPr>
        <w:numId w:val="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2984">
      <w:bodyDiv w:val="1"/>
      <w:marLeft w:val="0"/>
      <w:marRight w:val="0"/>
      <w:marTop w:val="0"/>
      <w:marBottom w:val="0"/>
      <w:divBdr>
        <w:top w:val="none" w:sz="0" w:space="0" w:color="auto"/>
        <w:left w:val="none" w:sz="0" w:space="0" w:color="auto"/>
        <w:bottom w:val="none" w:sz="0" w:space="0" w:color="auto"/>
        <w:right w:val="none" w:sz="0" w:space="0" w:color="auto"/>
      </w:divBdr>
    </w:div>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140660213">
      <w:bodyDiv w:val="1"/>
      <w:marLeft w:val="0"/>
      <w:marRight w:val="0"/>
      <w:marTop w:val="0"/>
      <w:marBottom w:val="0"/>
      <w:divBdr>
        <w:top w:val="none" w:sz="0" w:space="0" w:color="auto"/>
        <w:left w:val="none" w:sz="0" w:space="0" w:color="auto"/>
        <w:bottom w:val="none" w:sz="0" w:space="0" w:color="auto"/>
        <w:right w:val="none" w:sz="0" w:space="0" w:color="auto"/>
      </w:divBdr>
    </w:div>
    <w:div w:id="281032755">
      <w:bodyDiv w:val="1"/>
      <w:marLeft w:val="0"/>
      <w:marRight w:val="0"/>
      <w:marTop w:val="0"/>
      <w:marBottom w:val="0"/>
      <w:divBdr>
        <w:top w:val="none" w:sz="0" w:space="0" w:color="auto"/>
        <w:left w:val="none" w:sz="0" w:space="0" w:color="auto"/>
        <w:bottom w:val="none" w:sz="0" w:space="0" w:color="auto"/>
        <w:right w:val="none" w:sz="0" w:space="0" w:color="auto"/>
      </w:divBdr>
    </w:div>
    <w:div w:id="349454212">
      <w:bodyDiv w:val="1"/>
      <w:marLeft w:val="0"/>
      <w:marRight w:val="0"/>
      <w:marTop w:val="0"/>
      <w:marBottom w:val="0"/>
      <w:divBdr>
        <w:top w:val="none" w:sz="0" w:space="0" w:color="auto"/>
        <w:left w:val="none" w:sz="0" w:space="0" w:color="auto"/>
        <w:bottom w:val="none" w:sz="0" w:space="0" w:color="auto"/>
        <w:right w:val="none" w:sz="0" w:space="0" w:color="auto"/>
      </w:divBdr>
    </w:div>
    <w:div w:id="366881134">
      <w:bodyDiv w:val="1"/>
      <w:marLeft w:val="0"/>
      <w:marRight w:val="0"/>
      <w:marTop w:val="0"/>
      <w:marBottom w:val="0"/>
      <w:divBdr>
        <w:top w:val="none" w:sz="0" w:space="0" w:color="auto"/>
        <w:left w:val="none" w:sz="0" w:space="0" w:color="auto"/>
        <w:bottom w:val="none" w:sz="0" w:space="0" w:color="auto"/>
        <w:right w:val="none" w:sz="0" w:space="0" w:color="auto"/>
      </w:divBdr>
    </w:div>
    <w:div w:id="378479831">
      <w:bodyDiv w:val="1"/>
      <w:marLeft w:val="0"/>
      <w:marRight w:val="0"/>
      <w:marTop w:val="0"/>
      <w:marBottom w:val="0"/>
      <w:divBdr>
        <w:top w:val="none" w:sz="0" w:space="0" w:color="auto"/>
        <w:left w:val="none" w:sz="0" w:space="0" w:color="auto"/>
        <w:bottom w:val="none" w:sz="0" w:space="0" w:color="auto"/>
        <w:right w:val="none" w:sz="0" w:space="0" w:color="auto"/>
      </w:divBdr>
      <w:divsChild>
        <w:div w:id="2125725873">
          <w:marLeft w:val="547"/>
          <w:marRight w:val="0"/>
          <w:marTop w:val="77"/>
          <w:marBottom w:val="133"/>
          <w:divBdr>
            <w:top w:val="none" w:sz="0" w:space="0" w:color="auto"/>
            <w:left w:val="none" w:sz="0" w:space="0" w:color="auto"/>
            <w:bottom w:val="none" w:sz="0" w:space="0" w:color="auto"/>
            <w:right w:val="none" w:sz="0" w:space="0" w:color="auto"/>
          </w:divBdr>
        </w:div>
      </w:divsChild>
    </w:div>
    <w:div w:id="410857978">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588581053">
      <w:bodyDiv w:val="1"/>
      <w:marLeft w:val="0"/>
      <w:marRight w:val="0"/>
      <w:marTop w:val="0"/>
      <w:marBottom w:val="0"/>
      <w:divBdr>
        <w:top w:val="none" w:sz="0" w:space="0" w:color="auto"/>
        <w:left w:val="none" w:sz="0" w:space="0" w:color="auto"/>
        <w:bottom w:val="none" w:sz="0" w:space="0" w:color="auto"/>
        <w:right w:val="none" w:sz="0" w:space="0" w:color="auto"/>
      </w:divBdr>
    </w:div>
    <w:div w:id="615403450">
      <w:bodyDiv w:val="1"/>
      <w:marLeft w:val="0"/>
      <w:marRight w:val="0"/>
      <w:marTop w:val="0"/>
      <w:marBottom w:val="0"/>
      <w:divBdr>
        <w:top w:val="none" w:sz="0" w:space="0" w:color="auto"/>
        <w:left w:val="none" w:sz="0" w:space="0" w:color="auto"/>
        <w:bottom w:val="none" w:sz="0" w:space="0" w:color="auto"/>
        <w:right w:val="none" w:sz="0" w:space="0" w:color="auto"/>
      </w:divBdr>
    </w:div>
    <w:div w:id="672604827">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738749331">
      <w:bodyDiv w:val="1"/>
      <w:marLeft w:val="0"/>
      <w:marRight w:val="0"/>
      <w:marTop w:val="0"/>
      <w:marBottom w:val="0"/>
      <w:divBdr>
        <w:top w:val="none" w:sz="0" w:space="0" w:color="auto"/>
        <w:left w:val="none" w:sz="0" w:space="0" w:color="auto"/>
        <w:bottom w:val="none" w:sz="0" w:space="0" w:color="auto"/>
        <w:right w:val="none" w:sz="0" w:space="0" w:color="auto"/>
      </w:divBdr>
    </w:div>
    <w:div w:id="1065765255">
      <w:bodyDiv w:val="1"/>
      <w:marLeft w:val="0"/>
      <w:marRight w:val="0"/>
      <w:marTop w:val="0"/>
      <w:marBottom w:val="0"/>
      <w:divBdr>
        <w:top w:val="none" w:sz="0" w:space="0" w:color="auto"/>
        <w:left w:val="none" w:sz="0" w:space="0" w:color="auto"/>
        <w:bottom w:val="none" w:sz="0" w:space="0" w:color="auto"/>
        <w:right w:val="none" w:sz="0" w:space="0" w:color="auto"/>
      </w:divBdr>
    </w:div>
    <w:div w:id="1089888237">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250574752">
      <w:bodyDiv w:val="1"/>
      <w:marLeft w:val="0"/>
      <w:marRight w:val="0"/>
      <w:marTop w:val="0"/>
      <w:marBottom w:val="0"/>
      <w:divBdr>
        <w:top w:val="none" w:sz="0" w:space="0" w:color="auto"/>
        <w:left w:val="none" w:sz="0" w:space="0" w:color="auto"/>
        <w:bottom w:val="none" w:sz="0" w:space="0" w:color="auto"/>
        <w:right w:val="none" w:sz="0" w:space="0" w:color="auto"/>
      </w:divBdr>
    </w:div>
    <w:div w:id="1314868562">
      <w:bodyDiv w:val="1"/>
      <w:marLeft w:val="0"/>
      <w:marRight w:val="0"/>
      <w:marTop w:val="0"/>
      <w:marBottom w:val="0"/>
      <w:divBdr>
        <w:top w:val="none" w:sz="0" w:space="0" w:color="auto"/>
        <w:left w:val="none" w:sz="0" w:space="0" w:color="auto"/>
        <w:bottom w:val="none" w:sz="0" w:space="0" w:color="auto"/>
        <w:right w:val="none" w:sz="0" w:space="0" w:color="auto"/>
      </w:divBdr>
    </w:div>
    <w:div w:id="1415473344">
      <w:bodyDiv w:val="1"/>
      <w:marLeft w:val="0"/>
      <w:marRight w:val="0"/>
      <w:marTop w:val="0"/>
      <w:marBottom w:val="0"/>
      <w:divBdr>
        <w:top w:val="none" w:sz="0" w:space="0" w:color="auto"/>
        <w:left w:val="none" w:sz="0" w:space="0" w:color="auto"/>
        <w:bottom w:val="none" w:sz="0" w:space="0" w:color="auto"/>
        <w:right w:val="none" w:sz="0" w:space="0" w:color="auto"/>
      </w:divBdr>
    </w:div>
    <w:div w:id="1448042980">
      <w:bodyDiv w:val="1"/>
      <w:marLeft w:val="0"/>
      <w:marRight w:val="0"/>
      <w:marTop w:val="0"/>
      <w:marBottom w:val="0"/>
      <w:divBdr>
        <w:top w:val="none" w:sz="0" w:space="0" w:color="auto"/>
        <w:left w:val="none" w:sz="0" w:space="0" w:color="auto"/>
        <w:bottom w:val="none" w:sz="0" w:space="0" w:color="auto"/>
        <w:right w:val="none" w:sz="0" w:space="0" w:color="auto"/>
      </w:divBdr>
    </w:div>
    <w:div w:id="1458141020">
      <w:bodyDiv w:val="1"/>
      <w:marLeft w:val="0"/>
      <w:marRight w:val="0"/>
      <w:marTop w:val="0"/>
      <w:marBottom w:val="0"/>
      <w:divBdr>
        <w:top w:val="none" w:sz="0" w:space="0" w:color="auto"/>
        <w:left w:val="none" w:sz="0" w:space="0" w:color="auto"/>
        <w:bottom w:val="none" w:sz="0" w:space="0" w:color="auto"/>
        <w:right w:val="none" w:sz="0" w:space="0" w:color="auto"/>
      </w:divBdr>
    </w:div>
    <w:div w:id="1479613307">
      <w:bodyDiv w:val="1"/>
      <w:marLeft w:val="0"/>
      <w:marRight w:val="0"/>
      <w:marTop w:val="0"/>
      <w:marBottom w:val="0"/>
      <w:divBdr>
        <w:top w:val="none" w:sz="0" w:space="0" w:color="auto"/>
        <w:left w:val="none" w:sz="0" w:space="0" w:color="auto"/>
        <w:bottom w:val="none" w:sz="0" w:space="0" w:color="auto"/>
        <w:right w:val="none" w:sz="0" w:space="0" w:color="auto"/>
      </w:divBdr>
    </w:div>
    <w:div w:id="1569656021">
      <w:bodyDiv w:val="1"/>
      <w:marLeft w:val="0"/>
      <w:marRight w:val="0"/>
      <w:marTop w:val="0"/>
      <w:marBottom w:val="0"/>
      <w:divBdr>
        <w:top w:val="none" w:sz="0" w:space="0" w:color="auto"/>
        <w:left w:val="none" w:sz="0" w:space="0" w:color="auto"/>
        <w:bottom w:val="none" w:sz="0" w:space="0" w:color="auto"/>
        <w:right w:val="none" w:sz="0" w:space="0" w:color="auto"/>
      </w:divBdr>
    </w:div>
    <w:div w:id="1583177350">
      <w:bodyDiv w:val="1"/>
      <w:marLeft w:val="0"/>
      <w:marRight w:val="0"/>
      <w:marTop w:val="0"/>
      <w:marBottom w:val="0"/>
      <w:divBdr>
        <w:top w:val="none" w:sz="0" w:space="0" w:color="auto"/>
        <w:left w:val="none" w:sz="0" w:space="0" w:color="auto"/>
        <w:bottom w:val="none" w:sz="0" w:space="0" w:color="auto"/>
        <w:right w:val="none" w:sz="0" w:space="0" w:color="auto"/>
      </w:divBdr>
    </w:div>
    <w:div w:id="1593974930">
      <w:bodyDiv w:val="1"/>
      <w:marLeft w:val="0"/>
      <w:marRight w:val="0"/>
      <w:marTop w:val="0"/>
      <w:marBottom w:val="0"/>
      <w:divBdr>
        <w:top w:val="none" w:sz="0" w:space="0" w:color="auto"/>
        <w:left w:val="none" w:sz="0" w:space="0" w:color="auto"/>
        <w:bottom w:val="none" w:sz="0" w:space="0" w:color="auto"/>
        <w:right w:val="none" w:sz="0" w:space="0" w:color="auto"/>
      </w:divBdr>
    </w:div>
    <w:div w:id="1596552557">
      <w:bodyDiv w:val="1"/>
      <w:marLeft w:val="0"/>
      <w:marRight w:val="0"/>
      <w:marTop w:val="0"/>
      <w:marBottom w:val="0"/>
      <w:divBdr>
        <w:top w:val="none" w:sz="0" w:space="0" w:color="auto"/>
        <w:left w:val="none" w:sz="0" w:space="0" w:color="auto"/>
        <w:bottom w:val="none" w:sz="0" w:space="0" w:color="auto"/>
        <w:right w:val="none" w:sz="0" w:space="0" w:color="auto"/>
      </w:divBdr>
    </w:div>
    <w:div w:id="1621642482">
      <w:bodyDiv w:val="1"/>
      <w:marLeft w:val="0"/>
      <w:marRight w:val="0"/>
      <w:marTop w:val="0"/>
      <w:marBottom w:val="0"/>
      <w:divBdr>
        <w:top w:val="none" w:sz="0" w:space="0" w:color="auto"/>
        <w:left w:val="none" w:sz="0" w:space="0" w:color="auto"/>
        <w:bottom w:val="none" w:sz="0" w:space="0" w:color="auto"/>
        <w:right w:val="none" w:sz="0" w:space="0" w:color="auto"/>
      </w:divBdr>
    </w:div>
    <w:div w:id="1623072468">
      <w:bodyDiv w:val="1"/>
      <w:marLeft w:val="0"/>
      <w:marRight w:val="0"/>
      <w:marTop w:val="0"/>
      <w:marBottom w:val="0"/>
      <w:divBdr>
        <w:top w:val="none" w:sz="0" w:space="0" w:color="auto"/>
        <w:left w:val="none" w:sz="0" w:space="0" w:color="auto"/>
        <w:bottom w:val="none" w:sz="0" w:space="0" w:color="auto"/>
        <w:right w:val="none" w:sz="0" w:space="0" w:color="auto"/>
      </w:divBdr>
    </w:div>
    <w:div w:id="1695304476">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8795993">
          <w:marLeft w:val="252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18254278">
      <w:bodyDiv w:val="1"/>
      <w:marLeft w:val="0"/>
      <w:marRight w:val="0"/>
      <w:marTop w:val="0"/>
      <w:marBottom w:val="0"/>
      <w:divBdr>
        <w:top w:val="none" w:sz="0" w:space="0" w:color="auto"/>
        <w:left w:val="none" w:sz="0" w:space="0" w:color="auto"/>
        <w:bottom w:val="none" w:sz="0" w:space="0" w:color="auto"/>
        <w:right w:val="none" w:sz="0" w:space="0" w:color="auto"/>
      </w:divBdr>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 w:id="1979215166">
      <w:bodyDiv w:val="1"/>
      <w:marLeft w:val="0"/>
      <w:marRight w:val="0"/>
      <w:marTop w:val="0"/>
      <w:marBottom w:val="0"/>
      <w:divBdr>
        <w:top w:val="none" w:sz="0" w:space="0" w:color="auto"/>
        <w:left w:val="none" w:sz="0" w:space="0" w:color="auto"/>
        <w:bottom w:val="none" w:sz="0" w:space="0" w:color="auto"/>
        <w:right w:val="none" w:sz="0" w:space="0" w:color="auto"/>
      </w:divBdr>
    </w:div>
    <w:div w:id="2030135333">
      <w:bodyDiv w:val="1"/>
      <w:marLeft w:val="0"/>
      <w:marRight w:val="0"/>
      <w:marTop w:val="0"/>
      <w:marBottom w:val="0"/>
      <w:divBdr>
        <w:top w:val="none" w:sz="0" w:space="0" w:color="auto"/>
        <w:left w:val="none" w:sz="0" w:space="0" w:color="auto"/>
        <w:bottom w:val="none" w:sz="0" w:space="0" w:color="auto"/>
        <w:right w:val="none" w:sz="0" w:space="0" w:color="auto"/>
      </w:divBdr>
    </w:div>
    <w:div w:id="2036924646">
      <w:bodyDiv w:val="1"/>
      <w:marLeft w:val="0"/>
      <w:marRight w:val="0"/>
      <w:marTop w:val="0"/>
      <w:marBottom w:val="0"/>
      <w:divBdr>
        <w:top w:val="none" w:sz="0" w:space="0" w:color="auto"/>
        <w:left w:val="none" w:sz="0" w:space="0" w:color="auto"/>
        <w:bottom w:val="none" w:sz="0" w:space="0" w:color="auto"/>
        <w:right w:val="none" w:sz="0" w:space="0" w:color="auto"/>
      </w:divBdr>
    </w:div>
    <w:div w:id="2038777076">
      <w:bodyDiv w:val="1"/>
      <w:marLeft w:val="0"/>
      <w:marRight w:val="0"/>
      <w:marTop w:val="0"/>
      <w:marBottom w:val="0"/>
      <w:divBdr>
        <w:top w:val="none" w:sz="0" w:space="0" w:color="auto"/>
        <w:left w:val="none" w:sz="0" w:space="0" w:color="auto"/>
        <w:bottom w:val="none" w:sz="0" w:space="0" w:color="auto"/>
        <w:right w:val="none" w:sz="0" w:space="0" w:color="auto"/>
      </w:divBdr>
    </w:div>
    <w:div w:id="2040860102">
      <w:bodyDiv w:val="1"/>
      <w:marLeft w:val="0"/>
      <w:marRight w:val="0"/>
      <w:marTop w:val="0"/>
      <w:marBottom w:val="0"/>
      <w:divBdr>
        <w:top w:val="none" w:sz="0" w:space="0" w:color="auto"/>
        <w:left w:val="none" w:sz="0" w:space="0" w:color="auto"/>
        <w:bottom w:val="none" w:sz="0" w:space="0" w:color="auto"/>
        <w:right w:val="none" w:sz="0" w:space="0" w:color="auto"/>
      </w:divBdr>
    </w:div>
    <w:div w:id="204828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3CE6C-22EA-408F-9C7D-492B8C68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1806</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Jackson, Wang (Samsung)</cp:lastModifiedBy>
  <cp:revision>6</cp:revision>
  <cp:lastPrinted>2021-12-22T03:12:00Z</cp:lastPrinted>
  <dcterms:created xsi:type="dcterms:W3CDTF">2022-09-28T16:16:00Z</dcterms:created>
  <dcterms:modified xsi:type="dcterms:W3CDTF">2022-09-30T17:14:00Z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